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10" w14:textId="77777777" w:rsidR="00EC54E3" w:rsidRPr="00646E53" w:rsidRDefault="00EC54E3" w:rsidP="006F7031">
      <w:pPr>
        <w:pStyle w:val="BodyText"/>
        <w:ind w:left="0"/>
        <w:rPr>
          <w:sz w:val="20"/>
        </w:rPr>
      </w:pPr>
    </w:p>
    <w:p w14:paraId="24225A11" w14:textId="77777777" w:rsidR="00EC54E3" w:rsidRPr="00646E53" w:rsidRDefault="00EC54E3">
      <w:pPr>
        <w:pStyle w:val="BodyText"/>
        <w:ind w:left="0"/>
        <w:jc w:val="left"/>
        <w:rPr>
          <w:sz w:val="20"/>
        </w:rPr>
      </w:pPr>
    </w:p>
    <w:p w14:paraId="1A87E326" w14:textId="77777777" w:rsidR="00E03F9E" w:rsidRPr="00646E53" w:rsidRDefault="00E03F9E" w:rsidP="00E03F9E">
      <w:pPr>
        <w:autoSpaceDE/>
        <w:autoSpaceDN/>
        <w:spacing w:after="240"/>
        <w:jc w:val="right"/>
        <w:rPr>
          <w:rFonts w:ascii="Tahoma" w:eastAsia="Tahoma" w:hAnsi="Tahoma" w:cs="Tahoma"/>
          <w:sz w:val="16"/>
          <w:szCs w:val="16"/>
          <w:lang w:eastAsia="lt-LT" w:bidi="lt-LT"/>
        </w:rPr>
      </w:pPr>
      <w:r w:rsidRPr="00646E53">
        <w:rPr>
          <w:rFonts w:ascii="Tahoma" w:eastAsia="Tahoma" w:hAnsi="Tahoma" w:cs="Tahoma"/>
          <w:sz w:val="16"/>
          <w:szCs w:val="16"/>
          <w:lang w:eastAsia="lt-LT" w:bidi="lt-LT"/>
        </w:rPr>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[CPO LT pirkimo numeris]</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12FDA054" w:rsidR="00E03F9E" w:rsidRPr="00646E53" w:rsidRDefault="00E03F9E" w:rsidP="00687B36">
      <w:pPr>
        <w:tabs>
          <w:tab w:val="left" w:leader="dot" w:pos="5947"/>
        </w:tabs>
        <w:autoSpaceDE/>
        <w:autoSpaceDN/>
        <w:spacing w:line="286" w:lineRule="auto"/>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w:t>
      </w:r>
      <w:r w:rsidR="00687B36">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E03F9E">
      <w:pPr>
        <w:widowControl/>
        <w:numPr>
          <w:ilvl w:val="1"/>
          <w:numId w:val="14"/>
        </w:numPr>
        <w:tabs>
          <w:tab w:val="left" w:pos="360"/>
        </w:tabs>
        <w:autoSpaceDE/>
        <w:autoSpaceDN/>
        <w:spacing w:line="360" w:lineRule="auto"/>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„Amber Grid“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megavatvalandėmis (toliau - MWh) išreikštas dujų kiekis (naudojant viršutinę dujų šilumingumo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(-os) nurodyta (-os)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xml:space="preserve">- PIRKĖJUI nuosavybės teise priklausantis ar kitais teisėtais pagrindais valdomas objektas, kuriame vartojamos dujos ir kuriame yra įrengta dujų kiekio apskaitos vieta (su dujų kiekio matavimo priemonėmis). Objekto (-ų) sąrašo forma pateikiama Pirkimo </w:t>
      </w:r>
      <w:r w:rsidRPr="00646E53">
        <w:rPr>
          <w:rFonts w:ascii="Tahoma" w:eastAsia="Tahoma" w:hAnsi="Tahoma" w:cs="Tahoma"/>
          <w:sz w:val="16"/>
          <w:szCs w:val="16"/>
          <w:lang w:eastAsia="lt-LT" w:bidi="lt-LT"/>
        </w:rPr>
        <w:lastRenderedPageBreak/>
        <w:t>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25B3571A" w14:textId="486ED52D" w:rsidR="008A4ADC" w:rsidRPr="00646E53" w:rsidRDefault="008A4ADC" w:rsidP="00E03F9E">
      <w:pPr>
        <w:tabs>
          <w:tab w:val="left" w:pos="494"/>
        </w:tabs>
        <w:autoSpaceDE/>
        <w:autoSpaceDN/>
        <w:jc w:val="both"/>
        <w:rPr>
          <w:rFonts w:ascii="Tahoma" w:eastAsia="Tahoma" w:hAnsi="Tahoma" w:cs="Tahoma"/>
          <w:b/>
          <w:bCs/>
          <w:sz w:val="16"/>
          <w:szCs w:val="16"/>
          <w:lang w:eastAsia="lt-LT" w:bidi="lt-LT"/>
        </w:rPr>
      </w:pPr>
      <w:r>
        <w:rPr>
          <w:rFonts w:ascii="Tahoma" w:eastAsia="Courier New" w:hAnsi="Tahoma" w:cs="Tahoma"/>
          <w:color w:val="000000"/>
          <w:sz w:val="16"/>
          <w:szCs w:val="16"/>
          <w:highlight w:val="yellow"/>
          <w:lang w:eastAsia="lt-LT" w:bidi="lt-LT"/>
        </w:rPr>
        <w:t xml:space="preserve">1.1.35. </w:t>
      </w:r>
      <w:r w:rsidR="0067092D" w:rsidRPr="00BA74AA">
        <w:rPr>
          <w:rFonts w:ascii="Tahoma" w:eastAsia="Courier New" w:hAnsi="Tahoma" w:cs="Tahoma"/>
          <w:b/>
          <w:bCs/>
          <w:color w:val="000000"/>
          <w:sz w:val="16"/>
          <w:szCs w:val="16"/>
          <w:highlight w:val="yellow"/>
          <w:lang w:eastAsia="lt-LT" w:bidi="lt-LT"/>
        </w:rPr>
        <w:t xml:space="preserve">ES </w:t>
      </w:r>
      <w:r w:rsidRPr="00BA74AA">
        <w:rPr>
          <w:rFonts w:ascii="Tahoma" w:eastAsia="Courier New" w:hAnsi="Tahoma" w:cs="Tahoma"/>
          <w:b/>
          <w:bCs/>
          <w:color w:val="000000"/>
          <w:sz w:val="16"/>
          <w:szCs w:val="16"/>
          <w:highlight w:val="yellow"/>
          <w:lang w:eastAsia="lt-LT" w:bidi="lt-LT"/>
        </w:rPr>
        <w:t>ATLPS2</w:t>
      </w:r>
      <w:r>
        <w:rPr>
          <w:rFonts w:ascii="Tahoma" w:eastAsia="Courier New" w:hAnsi="Tahoma" w:cs="Tahoma"/>
          <w:color w:val="000000"/>
          <w:sz w:val="16"/>
          <w:szCs w:val="16"/>
          <w:highlight w:val="yellow"/>
          <w:lang w:eastAsia="lt-LT" w:bidi="lt-LT"/>
        </w:rPr>
        <w:t xml:space="preserve">- </w:t>
      </w:r>
      <w:r w:rsidRPr="006C6B97">
        <w:rPr>
          <w:rFonts w:ascii="Tahoma" w:eastAsia="Courier New" w:hAnsi="Tahoma" w:cs="Tahoma"/>
          <w:color w:val="000000"/>
          <w:sz w:val="16"/>
          <w:szCs w:val="16"/>
          <w:highlight w:val="yellow"/>
          <w:lang w:eastAsia="lt-LT" w:bidi="lt-LT"/>
        </w:rPr>
        <w:t>Apyvartinių taršos leidimų prekybos sistem</w:t>
      </w:r>
      <w:r w:rsidR="0067092D" w:rsidRPr="0094158C">
        <w:rPr>
          <w:rFonts w:ascii="Tahoma" w:eastAsia="Courier New" w:hAnsi="Tahoma" w:cs="Tahoma"/>
          <w:color w:val="000000"/>
          <w:sz w:val="16"/>
          <w:szCs w:val="16"/>
          <w:highlight w:val="yellow"/>
          <w:lang w:eastAsia="lt-LT" w:bidi="lt-LT"/>
        </w:rPr>
        <w:t>a.</w:t>
      </w:r>
    </w:p>
    <w:p w14:paraId="47219FE9" w14:textId="5ECD28BC"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8A4ADC">
        <w:rPr>
          <w:rFonts w:ascii="Tahoma" w:eastAsia="Tahoma" w:hAnsi="Tahoma" w:cs="Tahoma"/>
          <w:sz w:val="16"/>
          <w:szCs w:val="16"/>
          <w:lang w:eastAsia="lt-LT" w:bidi="lt-LT"/>
        </w:rPr>
        <w:t>6</w:t>
      </w:r>
      <w:r w:rsidRPr="00646E53">
        <w:rPr>
          <w:rFonts w:ascii="Tahoma" w:eastAsia="Tahoma" w:hAnsi="Tahoma" w:cs="Tahoma"/>
          <w:sz w:val="16"/>
          <w:szCs w:val="16"/>
          <w:lang w:eastAsia="lt-LT" w:bidi="lt-LT"/>
        </w:rPr>
        <w:t>. Kitos sąvokos, tokios kaip viršutinis dujų šilumingumas, Q</w:t>
      </w:r>
      <w:r w:rsidRPr="00646E53">
        <w:rPr>
          <w:rFonts w:ascii="Tahoma" w:eastAsia="Tahoma" w:hAnsi="Tahoma" w:cs="Tahoma"/>
          <w:sz w:val="10"/>
          <w:szCs w:val="10"/>
          <w:lang w:eastAsia="lt-LT" w:bidi="lt-LT"/>
        </w:rPr>
        <w:t>max</w:t>
      </w:r>
      <w:r w:rsidRPr="00646E53">
        <w:rPr>
          <w:rFonts w:ascii="Tahoma" w:eastAsia="Tahoma" w:hAnsi="Tahoma" w:cs="Tahoma"/>
          <w:sz w:val="16"/>
          <w:szCs w:val="16"/>
          <w:lang w:eastAsia="lt-LT" w:bidi="lt-LT"/>
        </w:rPr>
        <w:t>, Q</w:t>
      </w:r>
      <w:r w:rsidRPr="00646E53">
        <w:rPr>
          <w:rFonts w:ascii="Tahoma" w:eastAsia="Tahoma" w:hAnsi="Tahoma" w:cs="Tahoma"/>
          <w:sz w:val="10"/>
          <w:szCs w:val="10"/>
          <w:lang w:eastAsia="lt-LT" w:bidi="lt-LT"/>
        </w:rPr>
        <w:t>min</w:t>
      </w:r>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507EE399"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w:t>
      </w:r>
      <w:r w:rsidR="008A4ADC">
        <w:rPr>
          <w:rFonts w:ascii="Tahoma" w:eastAsia="Tahoma" w:hAnsi="Tahoma" w:cs="Tahoma"/>
          <w:sz w:val="16"/>
          <w:szCs w:val="16"/>
          <w:lang w:eastAsia="lt-LT" w:bidi="lt-LT"/>
        </w:rPr>
        <w:t>7</w:t>
      </w:r>
      <w:r w:rsidRPr="00646E53">
        <w:rPr>
          <w:rFonts w:ascii="Tahoma" w:eastAsia="Tahoma" w:hAnsi="Tahoma" w:cs="Tahoma"/>
          <w:sz w:val="16"/>
          <w:szCs w:val="16"/>
          <w:lang w:eastAsia="lt-LT" w:bidi="lt-LT"/>
        </w:rPr>
        <w:t>.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67F350B0"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7C6B6173"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5" w:name="bookmark6"/>
      <w:r w:rsidRPr="00646E53">
        <w:rPr>
          <w:rFonts w:ascii="Tahoma" w:eastAsia="Tahoma" w:hAnsi="Tahoma" w:cs="Tahoma"/>
          <w:b/>
          <w:bCs/>
          <w:sz w:val="16"/>
          <w:szCs w:val="16"/>
          <w:lang w:eastAsia="lt-LT" w:bidi="lt-LT"/>
        </w:rPr>
        <w:t>3. Dujų perdavimo paslaugos</w:t>
      </w:r>
      <w:bookmarkEnd w:id="5"/>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kainomis. PIRKĖJAS moka trinarę gamtinių </w:t>
      </w:r>
      <w:r w:rsidRPr="00646E53">
        <w:rPr>
          <w:rFonts w:ascii="Tahoma" w:eastAsia="Tahoma" w:hAnsi="Tahoma" w:cs="Tahoma"/>
          <w:sz w:val="16"/>
          <w:szCs w:val="16"/>
          <w:u w:val="single"/>
          <w:lang w:eastAsia="lt-LT" w:bidi="lt-LT"/>
        </w:rPr>
        <w:t>dujų perdavimo paslaugų kainą, kurios dedamosios yra:</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154CA271"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3.2.3. Pastovioji dalis už Vartojimo pajėgumus vidiniame išleidimo taške</w:t>
      </w:r>
      <w:r w:rsidRPr="00646E53">
        <w:rPr>
          <w:rFonts w:ascii="Tahoma" w:eastAsia="Tahoma" w:hAnsi="Tahoma" w:cs="Tahoma"/>
          <w:sz w:val="16"/>
          <w:szCs w:val="16"/>
          <w:lang w:eastAsia="lt-LT" w:bidi="lt-LT"/>
        </w:rPr>
        <w:t xml:space="preserve">. Nustatyta perdavimo paslaugų kaina už Vartojimo pajėgumus taikoma už PIRKĖJO konkrečioje (-se) Prekių pristatymo vietoje (-se) užsakytus Vartojimo pajėgumus. Už Vartojimo pajėgumus PIRKĖJAS </w:t>
      </w:r>
      <w:r w:rsidRPr="00646E53">
        <w:rPr>
          <w:rFonts w:ascii="Tahoma" w:eastAsia="Tahoma" w:hAnsi="Tahoma" w:cs="Tahoma"/>
          <w:sz w:val="16"/>
          <w:szCs w:val="16"/>
          <w:lang w:eastAsia="lt-LT" w:bidi="lt-LT"/>
        </w:rPr>
        <w:lastRenderedPageBreak/>
        <w:t>kiekvieną Ataskaitinį laikotarpį moka lygiomis dalimis. Ši dedamoji apskaičiuojama, nustatoma ir taikoma, kaip tai patvirtinta Perdavimo taisyklėse;</w:t>
      </w:r>
    </w:p>
    <w:p w14:paraId="22ED0345" w14:textId="157DE96B" w:rsidR="00E03F9E" w:rsidRPr="00646E53" w:rsidRDefault="00E03F9E" w:rsidP="00045738">
      <w:pPr>
        <w:pStyle w:val="BodyText"/>
        <w:tabs>
          <w:tab w:val="left" w:pos="571"/>
        </w:tabs>
        <w:ind w:left="0"/>
        <w:rPr>
          <w:rFonts w:ascii="Tahoma" w:eastAsia="Tahoma" w:hAnsi="Tahoma" w:cs="Tahoma"/>
          <w:sz w:val="16"/>
          <w:szCs w:val="16"/>
          <w:lang w:eastAsia="lt-LT" w:bidi="lt-LT"/>
        </w:rPr>
      </w:pPr>
      <w:r w:rsidRPr="00646E53">
        <w:rPr>
          <w:rFonts w:ascii="Tahoma" w:eastAsia="Tahoma" w:hAnsi="Tahoma" w:cs="Tahoma"/>
          <w:color w:val="000000"/>
          <w:sz w:val="16"/>
          <w:szCs w:val="16"/>
          <w:u w:val="single"/>
          <w:lang w:eastAsia="lt-LT" w:bidi="lt-LT"/>
        </w:rPr>
        <w:t>3.2.4. Gamtinių dujų tiekimo saugumo papildoma dedamoji prie perdavimo kainos</w:t>
      </w:r>
      <w:r w:rsidRPr="00646E53">
        <w:rPr>
          <w:rFonts w:ascii="Tahoma" w:eastAsia="Tahoma" w:hAnsi="Tahoma" w:cs="Tahoma"/>
          <w:color w:val="000000"/>
          <w:sz w:val="16"/>
          <w:szCs w:val="16"/>
          <w:lang w:eastAsia="lt-LT" w:bidi="lt-LT"/>
        </w:rPr>
        <w:t>. Ši dedamoji apskaičiuojama ir nustatoma, kaip tai  nustatyta</w:t>
      </w:r>
      <w:r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(-as), nurodytą (-as) Pirkimo sutarties priede, paaiškėja, jog faktiškai PIRKĖJUI maksimalus per Parą transportuotas Gamtinių dujų kiekis buvo didesnis nei Vartojimo pajėgumai, nurodyti Pirkimo sutarties priede, tai Vartojimo pajėgumai yra patikslinami, o Gamtinių dujų tiekimo saugumo papildoma dedamoji prie dujų perdavimo kainos perskaičiuojama. Dėl perskaičiuotos Gamtinių dujų tiekimo saugumo papildomos dedamosios prie dujų perdavimo kainos susidariusią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6" w:name="bookmark8"/>
      <w:r w:rsidRPr="00646E53">
        <w:rPr>
          <w:rFonts w:ascii="Tahoma" w:hAnsi="Tahoma" w:cs="Tahoma"/>
          <w:b/>
          <w:bCs/>
          <w:sz w:val="16"/>
          <w:szCs w:val="16"/>
        </w:rPr>
        <w:t>4. Dujų skirstymo paslauga</w:t>
      </w:r>
      <w:bookmarkEnd w:id="6"/>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(-se) konkrečioje (-se) Dujų pristatymo vietoje (-se)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(Qmin-Qmax);</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lastRenderedPageBreak/>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4EFF6C7D" w14:textId="4CDA4B1B" w:rsidR="006C6B97" w:rsidRDefault="008C4359" w:rsidP="006C6B97">
      <w:pPr>
        <w:autoSpaceDE/>
        <w:autoSpaceDN/>
        <w:jc w:val="both"/>
        <w:rPr>
          <w:rFonts w:ascii="Tahoma" w:eastAsia="Courier New" w:hAnsi="Tahoma" w:cs="Tahoma"/>
          <w:color w:val="000000"/>
          <w:sz w:val="16"/>
          <w:szCs w:val="16"/>
          <w:highlight w:val="yellow"/>
          <w:lang w:eastAsia="lt-LT" w:bidi="lt-LT"/>
        </w:rPr>
      </w:pPr>
      <w:r w:rsidRPr="006C6B97">
        <w:rPr>
          <w:rFonts w:ascii="Tahoma" w:eastAsia="Courier New" w:hAnsi="Tahoma" w:cs="Tahoma"/>
          <w:color w:val="000000"/>
          <w:sz w:val="16"/>
          <w:szCs w:val="16"/>
          <w:highlight w:val="yellow"/>
          <w:lang w:eastAsia="lt-LT" w:bidi="lt-LT"/>
        </w:rPr>
        <w:t>5</w:t>
      </w:r>
      <w:r w:rsidR="006C6B97" w:rsidRPr="006C6B97">
        <w:rPr>
          <w:rFonts w:ascii="Tahoma" w:eastAsia="Courier New" w:hAnsi="Tahoma" w:cs="Tahoma"/>
          <w:color w:val="000000"/>
          <w:sz w:val="16"/>
          <w:szCs w:val="16"/>
          <w:highlight w:val="yellow"/>
          <w:lang w:eastAsia="lt-LT" w:bidi="lt-LT"/>
        </w:rPr>
        <w:t>.1.18 PIRKĖJAS</w:t>
      </w:r>
      <w:r w:rsidR="006C6B97" w:rsidRPr="006C6B97">
        <w:rPr>
          <w:rFonts w:ascii="Tahoma" w:eastAsia="Courier New" w:hAnsi="Tahoma" w:cs="Tahoma"/>
          <w:color w:val="000000"/>
          <w:sz w:val="16"/>
          <w:szCs w:val="16"/>
          <w:highlight w:val="yellow"/>
          <w:lang w:eastAsia="lt-LT" w:bidi="lt-LT"/>
        </w:rPr>
        <w:t xml:space="preserve"> įsipareigoja pateikti </w:t>
      </w:r>
      <w:r w:rsidR="00D52B20" w:rsidRPr="006C6B97">
        <w:rPr>
          <w:rFonts w:ascii="Tahoma" w:eastAsia="Courier New" w:hAnsi="Tahoma" w:cs="Tahoma"/>
          <w:color w:val="000000"/>
          <w:sz w:val="16"/>
          <w:szCs w:val="16"/>
          <w:highlight w:val="yellow"/>
          <w:lang w:eastAsia="lt-LT" w:bidi="lt-LT"/>
        </w:rPr>
        <w:t xml:space="preserve">TIEKĖJUI </w:t>
      </w:r>
      <w:r w:rsidR="006C6B97" w:rsidRPr="006C6B97">
        <w:rPr>
          <w:rFonts w:ascii="Tahoma" w:eastAsia="Courier New" w:hAnsi="Tahoma" w:cs="Tahoma"/>
          <w:color w:val="000000"/>
          <w:sz w:val="16"/>
          <w:szCs w:val="16"/>
          <w:highlight w:val="yellow"/>
          <w:lang w:eastAsia="lt-LT" w:bidi="lt-LT"/>
        </w:rPr>
        <w:t>tikslią informaciją apie Dujų vartojimo paskirtį Objekte (-</w:t>
      </w:r>
      <w:proofErr w:type="spellStart"/>
      <w:r w:rsidR="006C6B97" w:rsidRPr="006C6B97">
        <w:rPr>
          <w:rFonts w:ascii="Tahoma" w:eastAsia="Courier New" w:hAnsi="Tahoma" w:cs="Tahoma"/>
          <w:color w:val="000000"/>
          <w:sz w:val="16"/>
          <w:szCs w:val="16"/>
          <w:highlight w:val="yellow"/>
          <w:lang w:eastAsia="lt-LT" w:bidi="lt-LT"/>
        </w:rPr>
        <w:t>uose</w:t>
      </w:r>
      <w:proofErr w:type="spellEnd"/>
      <w:r w:rsidR="006C6B97" w:rsidRPr="006C6B97">
        <w:rPr>
          <w:rFonts w:ascii="Tahoma" w:eastAsia="Courier New" w:hAnsi="Tahoma" w:cs="Tahoma"/>
          <w:color w:val="000000"/>
          <w:sz w:val="16"/>
          <w:szCs w:val="16"/>
          <w:highlight w:val="yellow"/>
          <w:lang w:eastAsia="lt-LT" w:bidi="lt-LT"/>
        </w:rPr>
        <w:t xml:space="preserve">). </w:t>
      </w:r>
      <w:r w:rsidR="000F69E0" w:rsidRPr="006C6B97">
        <w:rPr>
          <w:rFonts w:ascii="Tahoma" w:eastAsia="Courier New" w:hAnsi="Tahoma" w:cs="Tahoma"/>
          <w:color w:val="000000"/>
          <w:sz w:val="16"/>
          <w:szCs w:val="16"/>
          <w:highlight w:val="yellow"/>
          <w:lang w:eastAsia="lt-LT" w:bidi="lt-LT"/>
        </w:rPr>
        <w:t xml:space="preserve">PIRKĖJAS </w:t>
      </w:r>
      <w:r w:rsidR="006C6B97" w:rsidRPr="006C6B97">
        <w:rPr>
          <w:rFonts w:ascii="Tahoma" w:eastAsia="Courier New" w:hAnsi="Tahoma" w:cs="Tahoma"/>
          <w:color w:val="000000"/>
          <w:sz w:val="16"/>
          <w:szCs w:val="16"/>
          <w:highlight w:val="yellow"/>
          <w:lang w:eastAsia="lt-LT" w:bidi="lt-LT"/>
        </w:rPr>
        <w:t xml:space="preserve">turės pateikti šią informaciją per 20 (dvidešimt) darbo dienų nuo gauto </w:t>
      </w:r>
      <w:r w:rsidR="00D52B20" w:rsidRPr="006C6B97">
        <w:rPr>
          <w:rFonts w:ascii="Tahoma" w:eastAsia="Courier New" w:hAnsi="Tahoma" w:cs="Tahoma"/>
          <w:color w:val="000000"/>
          <w:sz w:val="16"/>
          <w:szCs w:val="16"/>
          <w:highlight w:val="yellow"/>
          <w:lang w:eastAsia="lt-LT" w:bidi="lt-LT"/>
        </w:rPr>
        <w:t>TIEKĖJ</w:t>
      </w:r>
      <w:r w:rsidR="00D52B20">
        <w:rPr>
          <w:rFonts w:ascii="Tahoma" w:eastAsia="Courier New" w:hAnsi="Tahoma" w:cs="Tahoma"/>
          <w:color w:val="000000"/>
          <w:sz w:val="16"/>
          <w:szCs w:val="16"/>
          <w:highlight w:val="yellow"/>
          <w:lang w:eastAsia="lt-LT" w:bidi="lt-LT"/>
        </w:rPr>
        <w:t xml:space="preserve">O </w:t>
      </w:r>
      <w:r w:rsidR="006C6B97" w:rsidRPr="006C6B97">
        <w:rPr>
          <w:rFonts w:ascii="Tahoma" w:eastAsia="Courier New" w:hAnsi="Tahoma" w:cs="Tahoma"/>
          <w:color w:val="000000"/>
          <w:sz w:val="16"/>
          <w:szCs w:val="16"/>
          <w:highlight w:val="yellow"/>
          <w:lang w:eastAsia="lt-LT" w:bidi="lt-LT"/>
        </w:rPr>
        <w:t xml:space="preserve">pranešimo, kviečiančio įvardinti Dujų vartojimo paskirtį </w:t>
      </w:r>
      <w:r w:rsidR="005933A1">
        <w:rPr>
          <w:rFonts w:ascii="Tahoma" w:eastAsia="Courier New" w:hAnsi="Tahoma" w:cs="Tahoma"/>
          <w:color w:val="000000"/>
          <w:sz w:val="16"/>
          <w:szCs w:val="16"/>
          <w:highlight w:val="yellow"/>
          <w:lang w:eastAsia="lt-LT" w:bidi="lt-LT"/>
        </w:rPr>
        <w:t>PIRKĖJO</w:t>
      </w:r>
      <w:r w:rsidR="005933A1" w:rsidRPr="006C6B97">
        <w:rPr>
          <w:rFonts w:ascii="Tahoma" w:eastAsia="Courier New" w:hAnsi="Tahoma" w:cs="Tahoma"/>
          <w:color w:val="000000"/>
          <w:sz w:val="16"/>
          <w:szCs w:val="16"/>
          <w:highlight w:val="yellow"/>
          <w:lang w:eastAsia="lt-LT" w:bidi="lt-LT"/>
        </w:rPr>
        <w:t xml:space="preserve"> </w:t>
      </w:r>
      <w:r w:rsidR="006C6B97" w:rsidRPr="006C6B97">
        <w:rPr>
          <w:rFonts w:ascii="Tahoma" w:eastAsia="Courier New" w:hAnsi="Tahoma" w:cs="Tahoma"/>
          <w:color w:val="000000"/>
          <w:sz w:val="16"/>
          <w:szCs w:val="16"/>
          <w:highlight w:val="yellow"/>
          <w:lang w:eastAsia="lt-LT" w:bidi="lt-LT"/>
        </w:rPr>
        <w:t xml:space="preserve">Objekte </w:t>
      </w:r>
    </w:p>
    <w:p w14:paraId="2F69960D" w14:textId="6D8039A0" w:rsidR="006C6B97" w:rsidRPr="005933A1" w:rsidRDefault="006C6B97" w:rsidP="00796BEB">
      <w:pPr>
        <w:autoSpaceDE/>
        <w:autoSpaceDN/>
        <w:jc w:val="both"/>
        <w:rPr>
          <w:rFonts w:ascii="Tahoma" w:eastAsia="Courier New" w:hAnsi="Tahoma" w:cs="Tahoma"/>
          <w:color w:val="000000" w:themeColor="text1"/>
          <w:sz w:val="16"/>
          <w:szCs w:val="16"/>
          <w:lang w:eastAsia="lt-LT" w:bidi="lt-LT"/>
        </w:rPr>
      </w:pPr>
      <w:r w:rsidRPr="006C6B97">
        <w:rPr>
          <w:rFonts w:ascii="Tahoma" w:eastAsia="Courier New" w:hAnsi="Tahoma" w:cs="Tahoma"/>
          <w:color w:val="000000"/>
          <w:sz w:val="16"/>
          <w:szCs w:val="16"/>
          <w:highlight w:val="yellow"/>
          <w:lang w:eastAsia="lt-LT" w:bidi="lt-LT"/>
        </w:rPr>
        <w:t>(-</w:t>
      </w:r>
      <w:proofErr w:type="spellStart"/>
      <w:r w:rsidRPr="006C6B97">
        <w:rPr>
          <w:rFonts w:ascii="Tahoma" w:eastAsia="Courier New" w:hAnsi="Tahoma" w:cs="Tahoma"/>
          <w:color w:val="000000"/>
          <w:sz w:val="16"/>
          <w:szCs w:val="16"/>
          <w:highlight w:val="yellow"/>
          <w:lang w:eastAsia="lt-LT" w:bidi="lt-LT"/>
        </w:rPr>
        <w:t>uose</w:t>
      </w:r>
      <w:proofErr w:type="spellEnd"/>
      <w:r w:rsidRPr="006C6B97">
        <w:rPr>
          <w:rFonts w:ascii="Tahoma" w:eastAsia="Courier New" w:hAnsi="Tahoma" w:cs="Tahoma"/>
          <w:color w:val="000000"/>
          <w:sz w:val="16"/>
          <w:szCs w:val="16"/>
          <w:highlight w:val="yellow"/>
          <w:lang w:eastAsia="lt-LT" w:bidi="lt-LT"/>
        </w:rPr>
        <w:t xml:space="preserve">). PIRKĖJAS </w:t>
      </w:r>
      <w:r w:rsidR="00B33BB8" w:rsidRPr="006C6B97">
        <w:rPr>
          <w:rFonts w:ascii="Tahoma" w:eastAsia="Courier New" w:hAnsi="Tahoma" w:cs="Tahoma"/>
          <w:color w:val="000000"/>
          <w:sz w:val="16"/>
          <w:szCs w:val="16"/>
          <w:highlight w:val="yellow"/>
          <w:lang w:eastAsia="lt-LT" w:bidi="lt-LT"/>
        </w:rPr>
        <w:t>TIEKĖJ</w:t>
      </w:r>
      <w:r w:rsidR="00B33BB8">
        <w:rPr>
          <w:rFonts w:ascii="Tahoma" w:eastAsia="Courier New" w:hAnsi="Tahoma" w:cs="Tahoma"/>
          <w:color w:val="000000"/>
          <w:sz w:val="16"/>
          <w:szCs w:val="16"/>
          <w:highlight w:val="yellow"/>
          <w:lang w:eastAsia="lt-LT" w:bidi="lt-LT"/>
        </w:rPr>
        <w:t xml:space="preserve">O </w:t>
      </w:r>
      <w:r w:rsidRPr="006C6B97">
        <w:rPr>
          <w:rFonts w:ascii="Tahoma" w:eastAsia="Courier New" w:hAnsi="Tahoma" w:cs="Tahoma"/>
          <w:color w:val="000000"/>
          <w:sz w:val="16"/>
          <w:szCs w:val="16"/>
          <w:highlight w:val="yellow"/>
          <w:lang w:eastAsia="lt-LT" w:bidi="lt-LT"/>
        </w:rPr>
        <w:t>pranešimą gaus elektroninėmis ryšių priemonėmis (el. paštu ar per savitarną). </w:t>
      </w:r>
      <w:r w:rsidR="005933A1">
        <w:rPr>
          <w:rFonts w:ascii="Tahoma" w:eastAsia="Courier New" w:hAnsi="Tahoma" w:cs="Tahoma"/>
          <w:color w:val="000000"/>
          <w:sz w:val="16"/>
          <w:szCs w:val="16"/>
          <w:highlight w:val="yellow"/>
          <w:lang w:eastAsia="lt-LT" w:bidi="lt-LT"/>
        </w:rPr>
        <w:t xml:space="preserve"> </w:t>
      </w:r>
      <w:r w:rsidRPr="006C6B97">
        <w:rPr>
          <w:rFonts w:ascii="Tahoma" w:eastAsia="Courier New" w:hAnsi="Tahoma" w:cs="Tahoma"/>
          <w:color w:val="000000"/>
          <w:sz w:val="16"/>
          <w:szCs w:val="16"/>
          <w:highlight w:val="yellow"/>
          <w:lang w:eastAsia="lt-LT" w:bidi="lt-LT"/>
        </w:rPr>
        <w:t xml:space="preserve">Jei Objektas turi daugiau nei vieną skaitiklį, informacija turi būti pateikta pagal kiekvieno skaitiklio vartojimo paskirtį atskirai. Jeigu </w:t>
      </w:r>
      <w:r w:rsidR="00303BA1" w:rsidRPr="006C6B97">
        <w:rPr>
          <w:rFonts w:ascii="Tahoma" w:eastAsia="Courier New" w:hAnsi="Tahoma" w:cs="Tahoma"/>
          <w:color w:val="000000"/>
          <w:sz w:val="16"/>
          <w:szCs w:val="16"/>
          <w:highlight w:val="yellow"/>
          <w:lang w:eastAsia="lt-LT" w:bidi="lt-LT"/>
        </w:rPr>
        <w:t xml:space="preserve">PIRKĖJAS </w:t>
      </w:r>
      <w:r w:rsidRPr="006C6B97">
        <w:rPr>
          <w:rFonts w:ascii="Tahoma" w:eastAsia="Courier New" w:hAnsi="Tahoma" w:cs="Tahoma"/>
          <w:color w:val="000000"/>
          <w:sz w:val="16"/>
          <w:szCs w:val="16"/>
          <w:highlight w:val="yellow"/>
          <w:lang w:eastAsia="lt-LT" w:bidi="lt-LT"/>
        </w:rPr>
        <w:t xml:space="preserve">per nurodytą terminą tinkamai ir laiku nepateikia informacijos apie Dujų vartojimo paskirtį, </w:t>
      </w:r>
      <w:r w:rsidR="00B33BB8" w:rsidRPr="006C6B97">
        <w:rPr>
          <w:rFonts w:ascii="Tahoma" w:eastAsia="Courier New" w:hAnsi="Tahoma" w:cs="Tahoma"/>
          <w:color w:val="000000"/>
          <w:sz w:val="16"/>
          <w:szCs w:val="16"/>
          <w:highlight w:val="yellow"/>
          <w:lang w:eastAsia="lt-LT" w:bidi="lt-LT"/>
        </w:rPr>
        <w:t>TIEKĖJ</w:t>
      </w:r>
      <w:r w:rsidR="00B33BB8">
        <w:rPr>
          <w:rFonts w:ascii="Tahoma" w:eastAsia="Courier New" w:hAnsi="Tahoma" w:cs="Tahoma"/>
          <w:color w:val="000000"/>
          <w:sz w:val="16"/>
          <w:szCs w:val="16"/>
          <w:highlight w:val="yellow"/>
          <w:lang w:eastAsia="lt-LT" w:bidi="lt-LT"/>
        </w:rPr>
        <w:t xml:space="preserve">AS </w:t>
      </w:r>
      <w:r w:rsidRPr="006C6B97">
        <w:rPr>
          <w:rFonts w:ascii="Tahoma" w:eastAsia="Courier New" w:hAnsi="Tahoma" w:cs="Tahoma"/>
          <w:color w:val="000000"/>
          <w:sz w:val="16"/>
          <w:szCs w:val="16"/>
          <w:highlight w:val="yellow"/>
          <w:lang w:eastAsia="lt-LT" w:bidi="lt-LT"/>
        </w:rPr>
        <w:t xml:space="preserve">laikys, kad </w:t>
      </w:r>
      <w:r w:rsidR="0066457E" w:rsidRPr="006C6B97">
        <w:rPr>
          <w:rFonts w:ascii="Tahoma" w:eastAsia="Courier New" w:hAnsi="Tahoma" w:cs="Tahoma"/>
          <w:color w:val="000000"/>
          <w:sz w:val="16"/>
          <w:szCs w:val="16"/>
          <w:highlight w:val="yellow"/>
          <w:lang w:eastAsia="lt-LT" w:bidi="lt-LT"/>
        </w:rPr>
        <w:t xml:space="preserve">PIRKĖJAS </w:t>
      </w:r>
      <w:r w:rsidRPr="006C6B97">
        <w:rPr>
          <w:rFonts w:ascii="Tahoma" w:eastAsia="Courier New" w:hAnsi="Tahoma" w:cs="Tahoma"/>
          <w:color w:val="000000"/>
          <w:sz w:val="16"/>
          <w:szCs w:val="16"/>
          <w:highlight w:val="yellow"/>
          <w:lang w:eastAsia="lt-LT" w:bidi="lt-LT"/>
        </w:rPr>
        <w:t>priskiriamas galutiniams vartotojams, kuriems taikoma Apyvartinių taršos leidimų prekybos sistemos 2 (</w:t>
      </w:r>
      <w:r w:rsidRPr="00B64862">
        <w:rPr>
          <w:rFonts w:ascii="Tahoma" w:eastAsia="Courier New" w:hAnsi="Tahoma" w:cs="Tahoma"/>
          <w:color w:val="000000"/>
          <w:sz w:val="16"/>
          <w:szCs w:val="16"/>
          <w:highlight w:val="yellow"/>
          <w:lang w:eastAsia="lt-LT" w:bidi="lt-LT"/>
        </w:rPr>
        <w:t xml:space="preserve">toliau – ATLPS 2) taikymo sritis.  </w:t>
      </w:r>
      <w:r w:rsidR="00796BEB" w:rsidRPr="005933A1">
        <w:rPr>
          <w:rFonts w:ascii="Tahoma" w:eastAsia="Courier New" w:hAnsi="Tahoma" w:cs="Tahoma"/>
          <w:color w:val="000000" w:themeColor="text1"/>
          <w:sz w:val="16"/>
          <w:szCs w:val="16"/>
          <w:highlight w:val="yellow"/>
          <w:lang w:eastAsia="lt-LT" w:bidi="lt-LT"/>
        </w:rPr>
        <w:t>Prašomi pateikti duomenys reikalingi įgyvendinti Europos Sąjungos apyvartinių taršos leidimų prekybos sistemos 2 (ATLPS 2) reikalavimus, nustatytus aktualios redakcijos Klimato kaitos valdymo įstatyme ir 2018 m. gruodžio 19 d. Komisijos įgyvendinimo reglamente (ES) 2018/2066 dėl išmetamų šiltnamio efektą sukeliančių dujų kiekio stebėsenos ir ataskaitų teikimo su visais pakeitimais.  </w:t>
      </w:r>
    </w:p>
    <w:p w14:paraId="40F70E36" w14:textId="4F7CAD00" w:rsidR="00E14C6F" w:rsidRPr="00796BEB" w:rsidRDefault="00E14C6F" w:rsidP="00796BEB">
      <w:pPr>
        <w:autoSpaceDE/>
        <w:autoSpaceDN/>
        <w:jc w:val="both"/>
        <w:rPr>
          <w:rFonts w:ascii="Tahoma" w:eastAsia="Courier New" w:hAnsi="Tahoma" w:cs="Tahoma"/>
          <w:color w:val="000000"/>
          <w:sz w:val="16"/>
          <w:szCs w:val="16"/>
          <w:lang w:eastAsia="lt-LT" w:bidi="lt-LT"/>
        </w:rPr>
      </w:pPr>
      <w:r w:rsidRPr="00E14C6F">
        <w:rPr>
          <w:rFonts w:ascii="Tahoma" w:eastAsia="Courier New" w:hAnsi="Tahoma" w:cs="Tahoma"/>
          <w:color w:val="000000"/>
          <w:sz w:val="16"/>
          <w:szCs w:val="16"/>
          <w:highlight w:val="yellow"/>
          <w:lang w:eastAsia="lt-LT" w:bidi="lt-LT"/>
        </w:rPr>
        <w:t xml:space="preserve">5.1.19. </w:t>
      </w:r>
      <w:r w:rsidR="0066457E" w:rsidRPr="006C6B97">
        <w:rPr>
          <w:rFonts w:ascii="Tahoma" w:eastAsia="Courier New" w:hAnsi="Tahoma" w:cs="Tahoma"/>
          <w:color w:val="000000"/>
          <w:sz w:val="16"/>
          <w:szCs w:val="16"/>
          <w:highlight w:val="yellow"/>
          <w:lang w:eastAsia="lt-LT" w:bidi="lt-LT"/>
        </w:rPr>
        <w:t xml:space="preserve">PIRKĖJAS </w:t>
      </w:r>
      <w:r w:rsidRPr="00E14C6F">
        <w:rPr>
          <w:rFonts w:ascii="Tahoma" w:eastAsia="Courier New" w:hAnsi="Tahoma" w:cs="Tahoma"/>
          <w:color w:val="000000"/>
          <w:sz w:val="16"/>
          <w:szCs w:val="16"/>
          <w:highlight w:val="yellow"/>
          <w:lang w:eastAsia="lt-LT" w:bidi="lt-LT"/>
        </w:rPr>
        <w:t xml:space="preserve">privalo ne vėliau kaip per 10 (dešimt) darbo dienų, bet ne vėliau nei paskutinę einamojo mėnesio dieną, nuo Dujų vartojimo Objektuose (jei Objektas turi daugiau nei vieną skaitiklį, pagal vartojimo paskirtį, atsižvelgiant į kiekvieną iš skaitiklių atskirai) paskirties pasikeitimo, informuoti </w:t>
      </w:r>
      <w:r w:rsidR="00B33BB8" w:rsidRPr="006C6B97">
        <w:rPr>
          <w:rFonts w:ascii="Tahoma" w:eastAsia="Courier New" w:hAnsi="Tahoma" w:cs="Tahoma"/>
          <w:color w:val="000000"/>
          <w:sz w:val="16"/>
          <w:szCs w:val="16"/>
          <w:highlight w:val="yellow"/>
          <w:lang w:eastAsia="lt-LT" w:bidi="lt-LT"/>
        </w:rPr>
        <w:t>TIEKĖJ</w:t>
      </w:r>
      <w:r w:rsidR="00B33BB8">
        <w:rPr>
          <w:rFonts w:ascii="Tahoma" w:eastAsia="Courier New" w:hAnsi="Tahoma" w:cs="Tahoma"/>
          <w:color w:val="000000"/>
          <w:sz w:val="16"/>
          <w:szCs w:val="16"/>
          <w:highlight w:val="yellow"/>
          <w:lang w:eastAsia="lt-LT" w:bidi="lt-LT"/>
        </w:rPr>
        <w:t xml:space="preserve">Ą </w:t>
      </w:r>
      <w:r w:rsidRPr="00E14C6F">
        <w:rPr>
          <w:rFonts w:ascii="Tahoma" w:eastAsia="Courier New" w:hAnsi="Tahoma" w:cs="Tahoma"/>
          <w:color w:val="000000"/>
          <w:sz w:val="16"/>
          <w:szCs w:val="16"/>
          <w:highlight w:val="yellow"/>
          <w:lang w:eastAsia="lt-LT" w:bidi="lt-LT"/>
        </w:rPr>
        <w:t>savitarnoje apie bet kokius Dujų vartojimo paskirties pasikeitimus savo Objekte (-</w:t>
      </w:r>
      <w:proofErr w:type="spellStart"/>
      <w:r w:rsidRPr="00E14C6F">
        <w:rPr>
          <w:rFonts w:ascii="Tahoma" w:eastAsia="Courier New" w:hAnsi="Tahoma" w:cs="Tahoma"/>
          <w:color w:val="000000"/>
          <w:sz w:val="16"/>
          <w:szCs w:val="16"/>
          <w:highlight w:val="yellow"/>
          <w:lang w:eastAsia="lt-LT" w:bidi="lt-LT"/>
        </w:rPr>
        <w:t>uose</w:t>
      </w:r>
      <w:proofErr w:type="spellEnd"/>
      <w:r w:rsidRPr="00E14C6F">
        <w:rPr>
          <w:rFonts w:ascii="Tahoma" w:eastAsia="Courier New" w:hAnsi="Tahoma" w:cs="Tahoma"/>
          <w:color w:val="000000"/>
          <w:sz w:val="16"/>
          <w:szCs w:val="16"/>
          <w:highlight w:val="yellow"/>
          <w:lang w:eastAsia="lt-LT" w:bidi="lt-LT"/>
        </w:rPr>
        <w:t>).</w:t>
      </w:r>
    </w:p>
    <w:p w14:paraId="0CBEECD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7"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7"/>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5.4.9. vykdant Sutartį TIEKĖJAS turi taikyti aplinkos apsaugos užtikrinimo priemones tokias kaip veiksmingos gyvūnijos ir augalijos apsaugos </w:t>
      </w:r>
      <w:r w:rsidRPr="00646E53">
        <w:rPr>
          <w:rFonts w:ascii="Tahoma" w:eastAsia="Courier New" w:hAnsi="Tahoma" w:cs="Tahoma"/>
          <w:color w:val="000000"/>
          <w:sz w:val="16"/>
          <w:szCs w:val="16"/>
          <w:lang w:eastAsia="lt-LT" w:bidi="lt-LT"/>
        </w:rPr>
        <w:lastRenderedPageBreak/>
        <w:t>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ListParagraph"/>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8" w:name="bookmark14"/>
      <w:r w:rsidRPr="00646E53">
        <w:rPr>
          <w:rFonts w:ascii="Tahoma" w:eastAsia="Courier New" w:hAnsi="Tahoma" w:cs="Tahoma"/>
          <w:b/>
          <w:bCs/>
          <w:color w:val="000000"/>
          <w:sz w:val="16"/>
          <w:szCs w:val="16"/>
          <w:lang w:eastAsia="lt-LT" w:bidi="lt-LT"/>
        </w:rPr>
        <w:t>6. SSO teisės ir pareigos</w:t>
      </w:r>
      <w:bookmarkEnd w:id="8"/>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(-ių)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(-es);</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(-es),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(-ių), rodmenų patikrinimą, kai neeilinis Dujų matavimo priemonės (-ių),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9" w:name="bookmark16"/>
      <w:r w:rsidRPr="00646E53">
        <w:rPr>
          <w:rFonts w:ascii="Tahoma" w:eastAsia="Courier New" w:hAnsi="Tahoma" w:cs="Tahoma"/>
          <w:b/>
          <w:bCs/>
          <w:color w:val="000000"/>
          <w:sz w:val="16"/>
          <w:szCs w:val="16"/>
          <w:lang w:eastAsia="lt-LT" w:bidi="lt-LT"/>
        </w:rPr>
        <w:t xml:space="preserve">7. </w:t>
      </w:r>
      <w:bookmarkEnd w:id="9"/>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0" w:name="_Hlk86046848"/>
      <w:r w:rsidRPr="00646E53">
        <w:rPr>
          <w:rFonts w:ascii="Tahoma" w:eastAsia="Courier New" w:hAnsi="Tahoma" w:cs="Tahoma"/>
          <w:color w:val="000000"/>
          <w:sz w:val="16"/>
          <w:szCs w:val="16"/>
          <w:lang w:eastAsia="lt-LT" w:bidi="lt-LT"/>
        </w:rPr>
        <w:t xml:space="preserve">Prekių kainą </w:t>
      </w:r>
      <w:bookmarkEnd w:id="10"/>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 xml:space="preserve">gamtinėms dujoms taikomam akcizui ir PVM tarifui.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25216A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0A014F38" w14:textId="41A87AA0" w:rsidR="00D60050" w:rsidRPr="00884D7E" w:rsidRDefault="00D60050" w:rsidP="00884D7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7.7. Pirkimo sutarties priede nurodyta TIEKĖJO marža yra nekeičiama ir taikoma visą Pirkimo sutarties galiojimo laikotarpį.</w:t>
      </w:r>
    </w:p>
    <w:p w14:paraId="64CB5E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7.8. 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59A9C17E" w:rsidR="00D60050" w:rsidRPr="00646E53" w:rsidRDefault="00D60050" w:rsidP="00D60050">
      <w:pPr>
        <w:jc w:val="both"/>
        <w:rPr>
          <w:rFonts w:ascii="Tahoma" w:hAnsi="Tahoma" w:cs="Tahoma"/>
          <w:sz w:val="16"/>
          <w:szCs w:val="16"/>
        </w:rPr>
      </w:pPr>
      <w:r w:rsidRPr="00646E53">
        <w:rPr>
          <w:rFonts w:ascii="Tahoma" w:hAnsi="Tahoma" w:cs="Tahoma"/>
          <w:sz w:val="16"/>
          <w:szCs w:val="16"/>
        </w:rPr>
        <w:t>7.9. TIEKĖJAS sąskaitoje faktūroje, pateiktoje PIRKĖJUI, nurodo suvartotų Gamtinių dujų ir suteiktų Paslaugų kainas bei kiekius.</w:t>
      </w:r>
    </w:p>
    <w:p w14:paraId="23EAEA2B" w14:textId="1B2711CE"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7.10. 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4AF1A4CD" w:rsidR="00D60050" w:rsidRPr="00646E53" w:rsidRDefault="00D60050" w:rsidP="00D60050">
      <w:pPr>
        <w:jc w:val="both"/>
        <w:rPr>
          <w:rFonts w:ascii="Tahoma" w:hAnsi="Tahoma" w:cs="Tahoma"/>
          <w:sz w:val="16"/>
          <w:szCs w:val="16"/>
        </w:rPr>
      </w:pPr>
      <w:r w:rsidRPr="00646E53">
        <w:rPr>
          <w:rFonts w:ascii="Tahoma" w:hAnsi="Tahoma" w:cs="Tahoma"/>
          <w:sz w:val="16"/>
          <w:szCs w:val="16"/>
        </w:rPr>
        <w:t>7.11. 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0CD0CC71" w:rsidR="00D60050" w:rsidRPr="00646E53" w:rsidRDefault="00D60050" w:rsidP="00D60050">
      <w:pPr>
        <w:jc w:val="both"/>
        <w:rPr>
          <w:rFonts w:ascii="Tahoma" w:hAnsi="Tahoma" w:cs="Tahoma"/>
          <w:sz w:val="16"/>
          <w:szCs w:val="16"/>
        </w:rPr>
      </w:pPr>
      <w:r w:rsidRPr="00646E53">
        <w:rPr>
          <w:rFonts w:ascii="Tahoma" w:hAnsi="Tahoma" w:cs="Tahoma"/>
          <w:sz w:val="16"/>
          <w:szCs w:val="16"/>
        </w:rPr>
        <w:t>7.12. TIEKĖJAS, gavęs PIRKĖJO sąskaitą už ilgalaikių perdavimo pajėgumų ribojimą per Ataskaitinį laikotarpį, moka iki po Ataskaitinio laikotarpio einančio mėnesio 30 (trisdešimtos) dienos.</w:t>
      </w:r>
    </w:p>
    <w:p w14:paraId="6123DA89" w14:textId="4817F4B6" w:rsidR="00D60050" w:rsidRPr="00646E53" w:rsidRDefault="00D60050" w:rsidP="00D60050">
      <w:pPr>
        <w:jc w:val="both"/>
        <w:rPr>
          <w:rFonts w:ascii="Tahoma" w:hAnsi="Tahoma" w:cs="Tahoma"/>
          <w:sz w:val="16"/>
          <w:szCs w:val="16"/>
        </w:rPr>
      </w:pPr>
      <w:r w:rsidRPr="00646E53">
        <w:rPr>
          <w:rFonts w:ascii="Tahoma" w:hAnsi="Tahoma" w:cs="Tahoma"/>
          <w:sz w:val="16"/>
          <w:szCs w:val="16"/>
        </w:rPr>
        <w:t>7.13. 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3B31B47" w:rsidR="00D60050" w:rsidRPr="00646E53" w:rsidRDefault="00D60050" w:rsidP="00D60050">
      <w:pPr>
        <w:jc w:val="both"/>
        <w:rPr>
          <w:rFonts w:ascii="Tahoma" w:hAnsi="Tahoma" w:cs="Tahoma"/>
          <w:sz w:val="16"/>
          <w:szCs w:val="16"/>
        </w:rPr>
      </w:pPr>
      <w:r w:rsidRPr="00646E53">
        <w:rPr>
          <w:rFonts w:ascii="Tahoma" w:hAnsi="Tahoma" w:cs="Tahoma"/>
          <w:sz w:val="16"/>
          <w:szCs w:val="16"/>
        </w:rPr>
        <w:t>7.14. 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78B91E47" w:rsidR="00D60050" w:rsidRPr="00646E53" w:rsidRDefault="00D60050" w:rsidP="00D60050">
      <w:pPr>
        <w:jc w:val="both"/>
        <w:rPr>
          <w:rFonts w:ascii="Tahoma" w:hAnsi="Tahoma" w:cs="Tahoma"/>
          <w:sz w:val="16"/>
          <w:szCs w:val="16"/>
        </w:rPr>
      </w:pPr>
      <w:r w:rsidRPr="00646E53">
        <w:rPr>
          <w:rFonts w:ascii="Tahoma" w:hAnsi="Tahoma" w:cs="Tahoma"/>
          <w:sz w:val="16"/>
          <w:szCs w:val="16"/>
        </w:rPr>
        <w:t>7.15. Jei TIEKĖJAS vėluoja pateikti PIRKĖJUI sąskaitą faktūrą, PIRKĖJAS turi teisę pavėluotu dienų skaičiumi pratęsti nustatytą apmokėjimo terminą.</w:t>
      </w:r>
    </w:p>
    <w:p w14:paraId="15C43596" w14:textId="48AB2DB7" w:rsidR="00D60050" w:rsidRPr="00646E53" w:rsidRDefault="00D60050" w:rsidP="00D60050">
      <w:pPr>
        <w:jc w:val="both"/>
        <w:rPr>
          <w:rFonts w:ascii="Tahoma" w:hAnsi="Tahoma" w:cs="Tahoma"/>
          <w:sz w:val="16"/>
          <w:szCs w:val="16"/>
        </w:rPr>
      </w:pPr>
      <w:r w:rsidRPr="00646E53">
        <w:rPr>
          <w:rFonts w:ascii="Tahoma" w:hAnsi="Tahoma" w:cs="Tahoma"/>
          <w:sz w:val="16"/>
          <w:szCs w:val="16"/>
        </w:rPr>
        <w:t>7.16. Jeigu Metų bėgyje SSO darbuotojai ar jo įgalioti asmenys užfiksuoja kitus per tam tikrą (-us) Ataskaitinį (-ius) laikotarpį (-ius)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(-os) tam tikro (-ų) Ataskaitinio (-ių) laikotarpio (-ių) sąskaita (-os) faktūra (-os),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3AE5F8BA" w:rsidR="00D60050" w:rsidRPr="00646E53" w:rsidRDefault="00D60050" w:rsidP="00D60050">
      <w:pPr>
        <w:jc w:val="both"/>
        <w:rPr>
          <w:rFonts w:ascii="Tahoma" w:hAnsi="Tahoma" w:cs="Tahoma"/>
          <w:sz w:val="16"/>
          <w:szCs w:val="16"/>
        </w:rPr>
      </w:pPr>
      <w:r w:rsidRPr="00646E53">
        <w:rPr>
          <w:rFonts w:ascii="Tahoma" w:hAnsi="Tahoma" w:cs="Tahoma"/>
          <w:sz w:val="16"/>
          <w:szCs w:val="16"/>
        </w:rPr>
        <w:t>7.17. 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21405AF" w:rsidR="00D60050" w:rsidRPr="00646E53" w:rsidRDefault="00D60050" w:rsidP="00D60050">
      <w:pPr>
        <w:jc w:val="both"/>
        <w:rPr>
          <w:rFonts w:ascii="Tahoma" w:hAnsi="Tahoma" w:cs="Tahoma"/>
          <w:sz w:val="16"/>
          <w:szCs w:val="16"/>
        </w:rPr>
      </w:pPr>
      <w:r w:rsidRPr="00646E53">
        <w:rPr>
          <w:rFonts w:ascii="Tahoma" w:hAnsi="Tahoma" w:cs="Tahoma"/>
          <w:sz w:val="16"/>
          <w:szCs w:val="16"/>
        </w:rPr>
        <w:t>7.18. Jei, pasibaigus Metams, nutraukiant Pirkimo sutartį, parduodant ar kitais būdais perleidžiant Prekės pristatymo vietą (-as), nurodytą</w:t>
      </w:r>
    </w:p>
    <w:p w14:paraId="01EAC499"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(-as) Pirkimo sutarties priede, PIRKĖJO Vartojimo pajėgumai yra patikslinami ir Dujų perdavimo paslaugų kaina už Vartojimo pajėgumus bei gamtinių dujų tiekimo saugumo papildoma dedamoji prie dujų perdavimo kainos perskaičiuojama, kaip tai numatyta Pirkimo sutarties 3.2.3. ir 3.2.4. punktuose, tai TIEKĖJAS PIRKĖJUI pateikia sąskaitą faktūrą su perskaičiuota Dujų perdavimo paslaugos kaina už Vartojimo pajėgumus bei gamtinių dujų tiekimo saugumo papildomą dedamąją prie dujų perdavimo kainos, kurią PIRKĖJAS turi apmokėti ne vėliau nei per 10 (dešimt) kalendorinių dienų nuo sąskaitos faktūros PIRKĖJUI pateikimo dienos.</w:t>
      </w:r>
    </w:p>
    <w:p w14:paraId="2684C71F" w14:textId="73DB099E" w:rsidR="00D60050" w:rsidRPr="00646E53" w:rsidRDefault="00D60050" w:rsidP="00D60050">
      <w:pPr>
        <w:jc w:val="both"/>
        <w:rPr>
          <w:rFonts w:ascii="Tahoma" w:hAnsi="Tahoma" w:cs="Tahoma"/>
          <w:sz w:val="16"/>
          <w:szCs w:val="16"/>
        </w:rPr>
      </w:pPr>
      <w:r w:rsidRPr="00646E53">
        <w:rPr>
          <w:rFonts w:ascii="Tahoma" w:hAnsi="Tahoma" w:cs="Tahoma"/>
          <w:sz w:val="16"/>
          <w:szCs w:val="16"/>
        </w:rPr>
        <w:t>7.19. Pasibaigus Metams ar nutraukus Pirkimo sutartį, TIEKĖJAS ir PIRKĖJAS esant poreikiui suderina tarpusavio atsiskaitymus ir per 30 (trisdešimt) kalendorinių dienų tai įformina aktu.</w:t>
      </w:r>
    </w:p>
    <w:p w14:paraId="4ED7CA2D" w14:textId="44016E5F" w:rsidR="00D60050" w:rsidRPr="00646E53" w:rsidRDefault="00D60050" w:rsidP="00D60050">
      <w:pPr>
        <w:jc w:val="both"/>
        <w:rPr>
          <w:rFonts w:ascii="Tahoma" w:hAnsi="Tahoma" w:cs="Tahoma"/>
          <w:sz w:val="16"/>
          <w:szCs w:val="16"/>
        </w:rPr>
      </w:pPr>
      <w:r w:rsidRPr="00646E53">
        <w:rPr>
          <w:rFonts w:ascii="Tahoma" w:hAnsi="Tahoma" w:cs="Tahoma"/>
          <w:sz w:val="16"/>
          <w:szCs w:val="16"/>
        </w:rPr>
        <w:t>7.20. 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7B96AC60" w:rsidR="00D60050" w:rsidRPr="00646E53" w:rsidRDefault="00D60050" w:rsidP="00D60050">
      <w:pPr>
        <w:jc w:val="both"/>
        <w:rPr>
          <w:rFonts w:ascii="Tahoma" w:hAnsi="Tahoma" w:cs="Tahoma"/>
          <w:sz w:val="16"/>
          <w:szCs w:val="16"/>
        </w:rPr>
      </w:pPr>
      <w:r w:rsidRPr="00646E53">
        <w:rPr>
          <w:rFonts w:ascii="Tahoma" w:hAnsi="Tahoma" w:cs="Tahoma"/>
          <w:sz w:val="16"/>
          <w:szCs w:val="16"/>
        </w:rPr>
        <w:t>7.21. Tiesioginio atsiskaitymo TIEKĖJO pasitelkiamiems subtiekėjams galimybės įgyvendinamos šia tvarka:</w:t>
      </w:r>
    </w:p>
    <w:p w14:paraId="0373CAC0" w14:textId="205F642F" w:rsidR="00D60050" w:rsidRPr="00646E53" w:rsidRDefault="00D60050" w:rsidP="00D60050">
      <w:pPr>
        <w:jc w:val="both"/>
        <w:rPr>
          <w:rFonts w:ascii="Tahoma" w:hAnsi="Tahoma" w:cs="Tahoma"/>
          <w:sz w:val="16"/>
          <w:szCs w:val="16"/>
        </w:rPr>
      </w:pPr>
      <w:r w:rsidRPr="00646E53">
        <w:rPr>
          <w:rFonts w:ascii="Tahoma" w:hAnsi="Tahoma" w:cs="Tahoma"/>
          <w:sz w:val="16"/>
          <w:szCs w:val="16"/>
        </w:rPr>
        <w:t>7.21.1. 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subtiekimo sutartyje nustatytus reikalavimus.</w:t>
      </w:r>
    </w:p>
    <w:p w14:paraId="0C35C98C" w14:textId="540793B6" w:rsidR="00D60050" w:rsidRPr="00646E53" w:rsidRDefault="00D60050" w:rsidP="00D60050">
      <w:pPr>
        <w:jc w:val="both"/>
        <w:rPr>
          <w:rFonts w:ascii="Tahoma" w:hAnsi="Tahoma" w:cs="Tahoma"/>
          <w:sz w:val="16"/>
          <w:szCs w:val="16"/>
        </w:rPr>
      </w:pPr>
      <w:r w:rsidRPr="00646E53">
        <w:rPr>
          <w:rFonts w:ascii="Tahoma" w:hAnsi="Tahoma" w:cs="Tahoma"/>
          <w:sz w:val="16"/>
          <w:szCs w:val="16"/>
        </w:rPr>
        <w:t>7.21.2. 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2DEBFEC0" w:rsidR="00D60050" w:rsidRPr="00646E53" w:rsidRDefault="00D60050" w:rsidP="00D60050">
      <w:pPr>
        <w:jc w:val="both"/>
        <w:rPr>
          <w:rFonts w:ascii="Tahoma" w:hAnsi="Tahoma" w:cs="Tahoma"/>
          <w:sz w:val="16"/>
          <w:szCs w:val="16"/>
        </w:rPr>
      </w:pPr>
      <w:r w:rsidRPr="00646E53">
        <w:rPr>
          <w:rFonts w:ascii="Tahoma" w:hAnsi="Tahoma" w:cs="Tahoma"/>
          <w:sz w:val="16"/>
          <w:szCs w:val="16"/>
        </w:rPr>
        <w:t>7.21.3.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72563BE5" w:rsidR="00D60050" w:rsidRPr="00646E53" w:rsidRDefault="00D60050" w:rsidP="00D60050">
      <w:pPr>
        <w:jc w:val="both"/>
        <w:rPr>
          <w:rFonts w:ascii="Tahoma" w:hAnsi="Tahoma" w:cs="Tahoma"/>
          <w:sz w:val="16"/>
          <w:szCs w:val="16"/>
        </w:rPr>
      </w:pPr>
      <w:r w:rsidRPr="00646E53">
        <w:rPr>
          <w:rFonts w:ascii="Tahoma" w:hAnsi="Tahoma" w:cs="Tahoma"/>
          <w:sz w:val="16"/>
          <w:szCs w:val="16"/>
        </w:rPr>
        <w:t>7.21.4. Jei dėl tiesioginio atsiskaitymo su subtiekėju faktiškai nesutampa TIEKĖJO ir subtiekėjo nurodyti faktiniai kiekiai / apimtys / mokėtinos sumos, rizika prieš PIRKĖJĄ tenka TIEKĖJUI ir neatitikimai pašalinami TIEKĖJO sąskaita.</w:t>
      </w:r>
    </w:p>
    <w:p w14:paraId="04F3E3E2" w14:textId="73932B82" w:rsidR="00D60050" w:rsidRPr="00646E53" w:rsidRDefault="00D60050" w:rsidP="00D60050">
      <w:pPr>
        <w:jc w:val="both"/>
        <w:rPr>
          <w:rFonts w:ascii="Tahoma" w:hAnsi="Tahoma" w:cs="Tahoma"/>
          <w:sz w:val="16"/>
          <w:szCs w:val="16"/>
        </w:rPr>
      </w:pPr>
      <w:r w:rsidRPr="00646E53">
        <w:rPr>
          <w:rFonts w:ascii="Tahoma" w:hAnsi="Tahoma" w:cs="Tahoma"/>
          <w:sz w:val="16"/>
          <w:szCs w:val="16"/>
        </w:rPr>
        <w:t>7.21.5. 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3B9B139" w:rsidR="00D60050" w:rsidRPr="00646E53" w:rsidRDefault="00D60050" w:rsidP="00D60050">
      <w:pPr>
        <w:jc w:val="both"/>
        <w:rPr>
          <w:rFonts w:ascii="Tahoma" w:hAnsi="Tahoma" w:cs="Tahoma"/>
          <w:sz w:val="16"/>
          <w:szCs w:val="16"/>
        </w:rPr>
      </w:pPr>
      <w:r w:rsidRPr="00646E53">
        <w:rPr>
          <w:rFonts w:ascii="Tahoma" w:hAnsi="Tahoma" w:cs="Tahoma"/>
          <w:sz w:val="16"/>
          <w:szCs w:val="16"/>
        </w:rPr>
        <w:t>7.21.6. Atsiskaitymai su subtiekėju atliekami trišalėje sutartyje nustatyta tvarka, atsižvelgiant į Pirkimo sutartyje nustatytą kainodarą.</w:t>
      </w:r>
    </w:p>
    <w:p w14:paraId="355CD3C8" w14:textId="73071038"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t>7.22. Atsiskaitant už Prekes negali būti taikomi Pirkimo sutartyje nenumatyti mokesčiai ar kainos. Už suteiktas Paslaugas atsiskaitoma pagal</w:t>
      </w:r>
    </w:p>
    <w:p w14:paraId="45356C7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PSO ir SSO viešai skelbiamus įkainius. Prekės ar paslaugos, kurios nenumatytos Pirkimo sutartyje, yra atskiro pirkimo objektas.</w:t>
      </w:r>
    </w:p>
    <w:p w14:paraId="5E251605" w14:textId="5E265A30" w:rsidR="00D60050" w:rsidRPr="00646E53" w:rsidRDefault="00D60050" w:rsidP="00AC6BF3">
      <w:pPr>
        <w:jc w:val="both"/>
        <w:rPr>
          <w:rFonts w:ascii="Tahoma" w:hAnsi="Tahoma" w:cs="Tahoma"/>
          <w:sz w:val="16"/>
          <w:szCs w:val="16"/>
        </w:rPr>
      </w:pPr>
      <w:r w:rsidRPr="00646E53">
        <w:rPr>
          <w:rFonts w:ascii="Tahoma" w:hAnsi="Tahoma" w:cs="Tahoma"/>
          <w:sz w:val="16"/>
          <w:szCs w:val="16"/>
        </w:rPr>
        <w:t>7.</w:t>
      </w:r>
      <w:r w:rsidRPr="00886523">
        <w:rPr>
          <w:rFonts w:ascii="Tahoma" w:hAnsi="Tahoma" w:cs="Tahoma"/>
          <w:sz w:val="16"/>
          <w:szCs w:val="16"/>
        </w:rPr>
        <w:t xml:space="preserve">23. </w:t>
      </w:r>
      <w:r w:rsidR="00AC6BF3" w:rsidRPr="00886523">
        <w:rPr>
          <w:rFonts w:ascii="Tahoma" w:hAnsi="Tahoma" w:cs="Tahoma"/>
          <w:sz w:val="16"/>
          <w:szCs w:val="16"/>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04019EAE"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1" w:name="bookmark18"/>
      <w:r w:rsidRPr="00646E53">
        <w:rPr>
          <w:rFonts w:ascii="Tahoma" w:eastAsia="Courier New" w:hAnsi="Tahoma" w:cs="Tahoma"/>
          <w:b/>
          <w:bCs/>
          <w:color w:val="000000"/>
          <w:sz w:val="16"/>
          <w:szCs w:val="16"/>
          <w:lang w:eastAsia="lt-LT" w:bidi="lt-LT"/>
        </w:rPr>
        <w:t>8. REMIT reglamento vykdymo nuostatos</w:t>
      </w:r>
      <w:bookmarkEnd w:id="11"/>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413012F9" w14:textId="3142F08D"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2" w:name="bookmark22"/>
      <w:r w:rsidRPr="00646E53">
        <w:rPr>
          <w:rFonts w:ascii="Tahoma" w:eastAsia="Courier New" w:hAnsi="Tahoma" w:cs="Tahoma"/>
          <w:b/>
          <w:bCs/>
          <w:color w:val="000000"/>
          <w:sz w:val="16"/>
          <w:szCs w:val="16"/>
          <w:lang w:eastAsia="lt-LT" w:bidi="lt-LT"/>
        </w:rPr>
        <w:t>9. Dujų apskaita ir suvartotų dujų deklaravimas</w:t>
      </w:r>
      <w:bookmarkEnd w:id="12"/>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9.7. Kaip tai numatyta Skirstymo taisyklėse, kai TIEKĖJAS neturi duomenų apie laikiną dujų nevartojimą ir Ataskaitiniam laikotarpiui pasibaigus, Pirkimo sutartyje nustatytu laiku, negauna duomenų iš PIRKĖJO apie suvartotą dujų kiekį ir Dujų kiekio matavimo priemonės (- ių)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w:t>
      </w:r>
      <w:r w:rsidRPr="00646E53">
        <w:rPr>
          <w:rFonts w:ascii="Tahoma" w:eastAsia="Courier New" w:hAnsi="Tahoma" w:cs="Tahoma"/>
          <w:color w:val="000000"/>
          <w:sz w:val="16"/>
          <w:szCs w:val="16"/>
          <w:lang w:eastAsia="lt-LT" w:bidi="lt-LT"/>
        </w:rPr>
        <w:lastRenderedPageBreak/>
        <w:t>neeilinį PIRKĖJO apskaitos prietaisų patikrinimą ir pats nuskaito Dujų kiekio matavimo priemonės rodmenis. SSO rodmenų nuskaitymo išlaidas padengia PIRKĖJAS.</w:t>
      </w:r>
    </w:p>
    <w:p w14:paraId="468B5989" w14:textId="5F621987" w:rsidR="00E23E37" w:rsidRPr="00646E53" w:rsidRDefault="00AA54E6"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 xml:space="preserve">9.8. </w:t>
      </w:r>
      <w:r w:rsidRPr="00AA54E6">
        <w:rPr>
          <w:rFonts w:ascii="Tahoma" w:eastAsia="Courier New" w:hAnsi="Tahoma" w:cs="Tahoma"/>
          <w:color w:val="000000"/>
          <w:sz w:val="16"/>
          <w:szCs w:val="16"/>
          <w:highlight w:val="yellow"/>
          <w:lang w:eastAsia="lt-LT" w:bidi="lt-LT"/>
        </w:rPr>
        <w:t xml:space="preserve">Gamtinių dujų vartojimo </w:t>
      </w:r>
      <w:r w:rsidRPr="00AE230F">
        <w:rPr>
          <w:rFonts w:ascii="Tahoma" w:eastAsia="Courier New" w:hAnsi="Tahoma" w:cs="Tahoma"/>
          <w:color w:val="000000"/>
          <w:sz w:val="16"/>
          <w:szCs w:val="16"/>
          <w:highlight w:val="yellow"/>
          <w:lang w:eastAsia="lt-LT" w:bidi="lt-LT"/>
        </w:rPr>
        <w:t>paskirtis</w:t>
      </w:r>
      <w:r w:rsidR="00226A1D">
        <w:rPr>
          <w:rFonts w:ascii="Tahoma" w:eastAsia="Courier New" w:hAnsi="Tahoma" w:cs="Tahoma"/>
          <w:color w:val="000000"/>
          <w:sz w:val="16"/>
          <w:szCs w:val="16"/>
          <w:highlight w:val="yellow"/>
          <w:lang w:eastAsia="lt-LT" w:bidi="lt-LT"/>
        </w:rPr>
        <w:t xml:space="preserve"> </w:t>
      </w:r>
      <w:r w:rsidR="00226A1D" w:rsidRPr="00226A1D">
        <w:rPr>
          <w:rFonts w:ascii="Tahoma" w:eastAsia="Courier New" w:hAnsi="Tahoma" w:cs="Tahoma"/>
          <w:color w:val="000000"/>
          <w:sz w:val="16"/>
          <w:szCs w:val="16"/>
          <w:highlight w:val="yellow"/>
          <w:lang w:eastAsia="lt-LT" w:bidi="lt-LT"/>
        </w:rPr>
        <w:t>pagal ATLPS 2 klasifikaciją</w:t>
      </w:r>
      <w:r w:rsidRPr="00AE230F">
        <w:rPr>
          <w:rFonts w:ascii="Tahoma" w:eastAsia="Courier New" w:hAnsi="Tahoma" w:cs="Tahoma"/>
          <w:color w:val="000000"/>
          <w:sz w:val="16"/>
          <w:szCs w:val="16"/>
          <w:highlight w:val="yellow"/>
          <w:lang w:eastAsia="lt-LT" w:bidi="lt-LT"/>
        </w:rPr>
        <w:t xml:space="preserve">:[PIRKĖJO </w:t>
      </w:r>
      <w:r w:rsidR="00AE230F">
        <w:rPr>
          <w:rFonts w:ascii="Tahoma" w:eastAsia="Courier New" w:hAnsi="Tahoma" w:cs="Tahoma"/>
          <w:color w:val="000000"/>
          <w:sz w:val="16"/>
          <w:szCs w:val="16"/>
          <w:highlight w:val="yellow"/>
          <w:lang w:eastAsia="lt-LT" w:bidi="lt-LT"/>
        </w:rPr>
        <w:t xml:space="preserve">krepšelyje </w:t>
      </w:r>
      <w:r w:rsidRPr="00AE230F">
        <w:rPr>
          <w:rFonts w:ascii="Tahoma" w:eastAsia="Courier New" w:hAnsi="Tahoma" w:cs="Tahoma"/>
          <w:color w:val="000000"/>
          <w:sz w:val="16"/>
          <w:szCs w:val="16"/>
          <w:highlight w:val="yellow"/>
          <w:lang w:eastAsia="lt-LT" w:bidi="lt-LT"/>
        </w:rPr>
        <w:t>nurodyta</w:t>
      </w:r>
      <w:r w:rsidR="00AE230F" w:rsidRPr="00AE230F">
        <w:rPr>
          <w:rFonts w:ascii="Tahoma" w:eastAsia="Courier New" w:hAnsi="Tahoma" w:cs="Tahoma"/>
          <w:color w:val="000000"/>
          <w:sz w:val="16"/>
          <w:szCs w:val="16"/>
          <w:highlight w:val="yellow"/>
          <w:lang w:eastAsia="lt-LT" w:bidi="lt-LT"/>
        </w:rPr>
        <w:t xml:space="preserve"> paskirtis].</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3" w:name="bookmark24"/>
      <w:r w:rsidRPr="00646E53">
        <w:rPr>
          <w:rFonts w:ascii="Tahoma" w:eastAsia="Courier New" w:hAnsi="Tahoma" w:cs="Tahoma"/>
          <w:b/>
          <w:bCs/>
          <w:color w:val="000000"/>
          <w:sz w:val="16"/>
          <w:szCs w:val="16"/>
          <w:lang w:eastAsia="lt-LT" w:bidi="lt-LT"/>
        </w:rPr>
        <w:t>10. Garantinis dujų tiekimas</w:t>
      </w:r>
      <w:bookmarkEnd w:id="13"/>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(-iuos)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w:t>
      </w:r>
      <w:r w:rsidRPr="00646E53">
        <w:rPr>
          <w:rFonts w:ascii="Tahoma" w:eastAsia="Courier New" w:hAnsi="Tahoma" w:cs="Tahoma"/>
          <w:color w:val="000000"/>
          <w:sz w:val="16"/>
          <w:szCs w:val="16"/>
          <w:lang w:eastAsia="lt-LT" w:bidi="lt-LT"/>
        </w:rPr>
        <w:lastRenderedPageBreak/>
        <w:t>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4" w:name="bookmark26"/>
      <w:r w:rsidRPr="00646E53">
        <w:rPr>
          <w:rFonts w:ascii="Tahoma" w:eastAsia="Courier New" w:hAnsi="Tahoma" w:cs="Tahoma"/>
          <w:b/>
          <w:bCs/>
          <w:color w:val="000000"/>
          <w:sz w:val="16"/>
          <w:szCs w:val="16"/>
          <w:lang w:eastAsia="lt-LT" w:bidi="lt-LT"/>
        </w:rPr>
        <w:t>11. Dujų tiekimo ribojimas, nutraukimas</w:t>
      </w:r>
      <w:bookmarkEnd w:id="14"/>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28"/>
      <w:r w:rsidRPr="00646E53">
        <w:rPr>
          <w:rFonts w:ascii="Tahoma" w:eastAsia="Courier New" w:hAnsi="Tahoma" w:cs="Tahoma"/>
          <w:b/>
          <w:bCs/>
          <w:color w:val="000000"/>
          <w:sz w:val="16"/>
          <w:szCs w:val="16"/>
          <w:lang w:eastAsia="lt-LT" w:bidi="lt-LT"/>
        </w:rPr>
        <w:t>12. Atsakomybė</w:t>
      </w:r>
      <w:bookmarkEnd w:id="15"/>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(-ių) rodmenų Pirkimo sutartyje nustatyta tvarka, apmoka TIEKĖJO patirtas išlaidas dėl neplanuoto patikrinimo, kai TIEKĖJO užsakymu SSO vykdo neeilinį (tikslinį) matavimo priemonės (-ių)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12.12. TIEKĖJAS visais atvejais atsako už Prekių tiekimo metu jo pasitelktų asmenų padarytus nuostolius ar žalą, nepriklausomai nuo to, ar </w:t>
      </w:r>
      <w:r w:rsidRPr="00646E53">
        <w:rPr>
          <w:rFonts w:ascii="Tahoma" w:eastAsia="Courier New" w:hAnsi="Tahoma" w:cs="Tahoma"/>
          <w:color w:val="000000"/>
          <w:sz w:val="16"/>
          <w:szCs w:val="16"/>
          <w:lang w:eastAsia="lt-LT" w:bidi="lt-LT"/>
        </w:rPr>
        <w:lastRenderedPageBreak/>
        <w:t>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7C9D7519" w14:textId="2F959FB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16" w:name="bookmark30"/>
      <w:r w:rsidRPr="00646E53">
        <w:rPr>
          <w:rFonts w:ascii="Tahoma" w:eastAsia="Tahoma" w:hAnsi="Tahoma" w:cs="Tahoma"/>
          <w:b/>
          <w:bCs/>
          <w:sz w:val="16"/>
          <w:szCs w:val="16"/>
          <w:lang w:eastAsia="lt-LT" w:bidi="lt-LT"/>
        </w:rPr>
        <w:t>Force Majeure</w:t>
      </w:r>
      <w:bookmarkEnd w:id="16"/>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dujovežio,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32"/>
      <w:r w:rsidRPr="00646E53">
        <w:rPr>
          <w:rFonts w:ascii="Tahoma" w:eastAsia="Courier New" w:hAnsi="Tahoma" w:cs="Tahoma"/>
          <w:b/>
          <w:bCs/>
          <w:color w:val="000000"/>
          <w:sz w:val="16"/>
          <w:szCs w:val="16"/>
          <w:lang w:eastAsia="lt-LT" w:bidi="lt-LT"/>
        </w:rPr>
        <w:t xml:space="preserve">14. Pirkimo sutarčiai taikytina teisė </w:t>
      </w:r>
      <w:bookmarkEnd w:id="17"/>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8" w:name="bookmark34"/>
      <w:r w:rsidRPr="00646E53">
        <w:rPr>
          <w:rFonts w:ascii="Tahoma" w:eastAsia="Courier New" w:hAnsi="Tahoma" w:cs="Tahoma"/>
          <w:b/>
          <w:bCs/>
          <w:color w:val="000000"/>
          <w:sz w:val="16"/>
          <w:szCs w:val="16"/>
          <w:lang w:eastAsia="lt-LT" w:bidi="lt-LT"/>
        </w:rPr>
        <w:t xml:space="preserve">16. Pirkimo sutarties </w:t>
      </w:r>
      <w:bookmarkEnd w:id="18"/>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4790A934" w14:textId="6E82030C" w:rsidR="00D60050" w:rsidRPr="00884D7E" w:rsidRDefault="00D60050" w:rsidP="00884D7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19" w:name="bookmark36"/>
      <w:r w:rsidRPr="00646E53">
        <w:rPr>
          <w:rFonts w:ascii="Tahoma" w:hAnsi="Tahoma" w:cs="Tahoma"/>
          <w:b/>
          <w:bCs/>
          <w:sz w:val="16"/>
          <w:szCs w:val="16"/>
        </w:rPr>
        <w:t>17. Pirkimo sutarties galiojimas</w:t>
      </w:r>
      <w:bookmarkEnd w:id="19"/>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18. Subtiekimas</w:t>
      </w:r>
      <w:r w:rsidRPr="00646E53">
        <w:rPr>
          <w:rFonts w:ascii="Tahoma" w:hAnsi="Tahoma" w:cs="Tahoma"/>
          <w:sz w:val="16"/>
          <w:szCs w:val="16"/>
        </w:rPr>
        <w:t xml:space="preserve"> </w:t>
      </w:r>
    </w:p>
    <w:p w14:paraId="0BD0EDB5" w14:textId="463F65B6" w:rsidR="00D60050" w:rsidRPr="00646E53" w:rsidRDefault="00D60050" w:rsidP="00D60050">
      <w:pPr>
        <w:pStyle w:val="ListParagraph"/>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0"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0"/>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1" w:name="bookmark38"/>
      <w:bookmarkEnd w:id="21"/>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 xml:space="preserve">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w:t>
      </w:r>
      <w:r w:rsidRPr="00646E53">
        <w:rPr>
          <w:rFonts w:ascii="Tahoma" w:eastAsia="Courier New" w:hAnsi="Tahoma" w:cs="Tahoma"/>
          <w:color w:val="000000"/>
          <w:sz w:val="16"/>
          <w:szCs w:val="16"/>
          <w:highlight w:val="lightGray"/>
          <w:lang w:eastAsia="lt-LT" w:bidi="lt-LT"/>
        </w:rPr>
        <w:lastRenderedPageBreak/>
        <w:t>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22" w:name="bookmark40"/>
      <w:r w:rsidRPr="00646E53">
        <w:rPr>
          <w:rFonts w:ascii="Tahoma" w:hAnsi="Tahoma" w:cs="Tahoma"/>
          <w:b/>
          <w:bCs/>
          <w:sz w:val="16"/>
          <w:szCs w:val="16"/>
        </w:rPr>
        <w:t>23. Baigiamosios nuostatos</w:t>
      </w:r>
      <w:bookmarkEnd w:id="22"/>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 xml:space="preserve">23.6.Pirkimo sutartis yra vieša ir PIRKĖJAS turi teisę ją viešinti teisės aktų nustatyta tvarka. Šalys supranta ir patvirtina, kad Pirkimo sutarties </w:t>
      </w:r>
      <w:r w:rsidRPr="00646E53">
        <w:rPr>
          <w:rFonts w:ascii="Tahoma" w:hAnsi="Tahoma" w:cs="Tahoma"/>
          <w:sz w:val="16"/>
          <w:szCs w:val="16"/>
        </w:rPr>
        <w:lastRenderedPageBreak/>
        <w:t>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tbl>
      <w:tblPr>
        <w:tblStyle w:val="TableGrid"/>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ListParagraph"/>
        <w:tabs>
          <w:tab w:val="left" w:pos="0"/>
          <w:tab w:val="left" w:pos="90"/>
        </w:tabs>
        <w:spacing w:before="0"/>
        <w:ind w:left="0" w:right="137"/>
        <w:jc w:val="left"/>
        <w:rPr>
          <w:sz w:val="24"/>
        </w:rPr>
      </w:pPr>
    </w:p>
    <w:p w14:paraId="69CBCA05" w14:textId="4A120D0A" w:rsidR="004F5E51" w:rsidRPr="00646E53" w:rsidRDefault="004F5E51" w:rsidP="004F5E51">
      <w:pPr>
        <w:pStyle w:val="ListParagraph"/>
        <w:tabs>
          <w:tab w:val="left" w:pos="0"/>
          <w:tab w:val="left" w:pos="90"/>
        </w:tabs>
        <w:spacing w:before="0"/>
        <w:ind w:left="0" w:right="137"/>
        <w:jc w:val="left"/>
        <w:rPr>
          <w:sz w:val="24"/>
        </w:rPr>
      </w:pPr>
    </w:p>
    <w:p w14:paraId="318B0FB3" w14:textId="3EE6226A" w:rsidR="004F5E51" w:rsidRPr="00646E53" w:rsidRDefault="004F5E51" w:rsidP="004F5E51">
      <w:pPr>
        <w:pStyle w:val="ListParagraph"/>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ListParagraph"/>
        <w:tabs>
          <w:tab w:val="left" w:pos="0"/>
          <w:tab w:val="left" w:pos="90"/>
        </w:tabs>
        <w:spacing w:before="0"/>
        <w:ind w:left="0" w:right="137"/>
        <w:jc w:val="left"/>
        <w:rPr>
          <w:sz w:val="24"/>
        </w:rPr>
        <w:sectPr w:rsidR="004F5E51" w:rsidRPr="00646E53" w:rsidSect="00423EB6">
          <w:headerReference w:type="default" r:id="rId8"/>
          <w:pgSz w:w="12240" w:h="15840"/>
          <w:pgMar w:top="1555" w:right="1296" w:bottom="274" w:left="1138" w:header="734" w:footer="0" w:gutter="0"/>
          <w:cols w:space="720"/>
        </w:sectPr>
      </w:pPr>
    </w:p>
    <w:p w14:paraId="12D3B7A3" w14:textId="77777777" w:rsidR="001447C5" w:rsidRPr="00646E53" w:rsidRDefault="001447C5" w:rsidP="001447C5">
      <w:pPr>
        <w:pStyle w:val="BodyText"/>
        <w:spacing w:after="260"/>
        <w:jc w:val="center"/>
        <w:rPr>
          <w:b/>
          <w:bCs/>
          <w:sz w:val="16"/>
          <w:szCs w:val="16"/>
        </w:rPr>
      </w:pPr>
      <w:r w:rsidRPr="00646E53">
        <w:rPr>
          <w:rStyle w:val="BodyTextChar"/>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4"/>
        <w:gridCol w:w="1982"/>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(maks.)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r w:rsidRPr="00646E53">
              <w:rPr>
                <w:rStyle w:val="Other"/>
                <w:b/>
                <w:bCs/>
                <w:lang w:val="lt-LT"/>
              </w:rPr>
              <w:t>Prel.</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r w:rsidRPr="00646E53">
              <w:rPr>
                <w:rStyle w:val="Other"/>
                <w:b/>
                <w:bCs/>
                <w:lang w:val="lt-LT"/>
              </w:rPr>
              <w:t>Maks.</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9D57BD">
        <w:trPr>
          <w:trHeight w:hRule="exact" w:val="355"/>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9D57BD">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4"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2" w:type="dxa"/>
            <w:tcBorders>
              <w:top w:val="single" w:sz="4" w:space="0" w:color="auto"/>
              <w:left w:val="single" w:sz="4" w:space="0" w:color="auto"/>
              <w:bottom w:val="nil"/>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nil"/>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nil"/>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9D57BD">
        <w:trPr>
          <w:trHeight w:hRule="exact" w:val="480"/>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nil"/>
              <w:right w:val="nil"/>
            </w:tcBorders>
            <w:hideMark/>
          </w:tcPr>
          <w:p w14:paraId="6E6D6D2E" w14:textId="77777777" w:rsidR="009D57BD" w:rsidRPr="00646E53" w:rsidRDefault="009D57BD">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nil"/>
              <w:right w:val="nil"/>
            </w:tcBorders>
            <w:hideMark/>
          </w:tcPr>
          <w:p w14:paraId="77025FB7" w14:textId="77777777" w:rsidR="009D57BD" w:rsidRPr="00646E53" w:rsidRDefault="009D57BD">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nil"/>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0FB94916" w14:textId="77777777" w:rsidR="009D57BD" w:rsidRPr="00646E53" w:rsidRDefault="009D57BD">
            <w:pPr>
              <w:rPr>
                <w:sz w:val="10"/>
                <w:szCs w:val="10"/>
              </w:rPr>
            </w:pPr>
          </w:p>
        </w:tc>
      </w:tr>
      <w:tr w:rsidR="009D57BD" w:rsidRPr="00646E53" w14:paraId="73E2088E" w14:textId="77777777" w:rsidTr="009D57BD">
        <w:trPr>
          <w:trHeight w:hRule="exact" w:val="619"/>
        </w:trPr>
        <w:tc>
          <w:tcPr>
            <w:tcW w:w="538" w:type="dxa"/>
            <w:vMerge/>
            <w:tcBorders>
              <w:top w:val="single" w:sz="4" w:space="0" w:color="auto"/>
              <w:left w:val="single" w:sz="4" w:space="0" w:color="auto"/>
              <w:bottom w:val="single" w:sz="4" w:space="0" w:color="auto"/>
              <w:right w:val="nil"/>
            </w:tcBorders>
            <w:vAlign w:val="center"/>
            <w:hideMark/>
          </w:tcPr>
          <w:p w14:paraId="6AF3D815"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27B58555"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single" w:sz="4" w:space="0" w:color="auto"/>
              <w:right w:val="nil"/>
            </w:tcBorders>
            <w:vAlign w:val="bottom"/>
            <w:hideMark/>
          </w:tcPr>
          <w:p w14:paraId="79C8D056" w14:textId="77777777" w:rsidR="009D57BD" w:rsidRPr="00646E53" w:rsidRDefault="009D57BD">
            <w:pPr>
              <w:pStyle w:val="Other0"/>
              <w:tabs>
                <w:tab w:val="left" w:pos="1296"/>
              </w:tabs>
              <w:rPr>
                <w:lang w:val="lt-LT"/>
              </w:rPr>
            </w:pPr>
            <w:r w:rsidRPr="00646E53">
              <w:rPr>
                <w:rStyle w:val="Other"/>
                <w:lang w:val="lt-LT"/>
              </w:rPr>
              <w:t>Už vartojimo pajėgumus (perdavimą)</w:t>
            </w:r>
            <w:r w:rsidRPr="00646E53">
              <w:rPr>
                <w:rStyle w:val="Other"/>
                <w:lang w:val="lt-LT"/>
              </w:rPr>
              <w:tab/>
              <w:t>visoms</w:t>
            </w:r>
          </w:p>
          <w:p w14:paraId="27ED77DE" w14:textId="77777777" w:rsidR="009D57BD" w:rsidRPr="00646E53" w:rsidRDefault="009D57BD">
            <w:pPr>
              <w:pStyle w:val="Other0"/>
              <w:tabs>
                <w:tab w:val="left" w:pos="1195"/>
              </w:tabs>
              <w:rPr>
                <w:lang w:val="lt-LT"/>
              </w:rPr>
            </w:pPr>
            <w:r w:rsidRPr="00646E53">
              <w:rPr>
                <w:rStyle w:val="Other"/>
                <w:lang w:val="lt-LT"/>
              </w:rPr>
              <w:t>pristatymo</w:t>
            </w:r>
            <w:r w:rsidRPr="00646E53">
              <w:rPr>
                <w:rStyle w:val="Other"/>
                <w:lang w:val="lt-LT"/>
              </w:rPr>
              <w:tab/>
              <w:t>vietoms</w:t>
            </w:r>
          </w:p>
        </w:tc>
        <w:tc>
          <w:tcPr>
            <w:tcW w:w="1080" w:type="dxa"/>
            <w:tcBorders>
              <w:top w:val="single" w:sz="4" w:space="0" w:color="auto"/>
              <w:left w:val="single" w:sz="4" w:space="0" w:color="auto"/>
              <w:bottom w:val="single" w:sz="4" w:space="0" w:color="auto"/>
              <w:right w:val="nil"/>
            </w:tcBorders>
            <w:hideMark/>
          </w:tcPr>
          <w:p w14:paraId="5C1C469B" w14:textId="77777777" w:rsidR="009D57BD" w:rsidRPr="00646E53" w:rsidRDefault="009D57BD">
            <w:pPr>
              <w:pStyle w:val="Other0"/>
              <w:spacing w:line="276" w:lineRule="auto"/>
              <w:jc w:val="center"/>
              <w:rPr>
                <w:lang w:val="lt-LT"/>
              </w:rPr>
            </w:pPr>
            <w:r w:rsidRPr="00646E53">
              <w:rPr>
                <w:rStyle w:val="Other"/>
                <w:lang w:val="lt-LT"/>
              </w:rPr>
              <w:t>MWh/parą/ metus</w:t>
            </w:r>
          </w:p>
        </w:tc>
        <w:tc>
          <w:tcPr>
            <w:tcW w:w="1439" w:type="dxa"/>
            <w:gridSpan w:val="3"/>
            <w:tcBorders>
              <w:top w:val="single" w:sz="4" w:space="0" w:color="auto"/>
              <w:left w:val="single" w:sz="4" w:space="0" w:color="auto"/>
              <w:bottom w:val="single" w:sz="4" w:space="0" w:color="auto"/>
              <w:right w:val="nil"/>
            </w:tcBorders>
          </w:tcPr>
          <w:p w14:paraId="43CD82AC"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1ADC92"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78CAFF2"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5B46A7C3"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409EBD4E"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24D12E88"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07F2DF0B"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0B634EFD"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7BD9F6E7"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1447C5" w:rsidRPr="00646E53" w14:paraId="5CA9D244" w14:textId="77777777" w:rsidTr="009D57BD">
        <w:trPr>
          <w:trHeight w:hRule="exact" w:val="422"/>
        </w:trPr>
        <w:tc>
          <w:tcPr>
            <w:tcW w:w="538" w:type="dxa"/>
            <w:vMerge w:val="restart"/>
            <w:tcBorders>
              <w:top w:val="single" w:sz="4" w:space="0" w:color="auto"/>
              <w:left w:val="single" w:sz="4" w:space="0" w:color="auto"/>
            </w:tcBorders>
            <w:shd w:val="clear" w:color="auto" w:fill="auto"/>
          </w:tcPr>
          <w:p w14:paraId="4475544A" w14:textId="77777777" w:rsidR="001447C5" w:rsidRPr="00646E53" w:rsidRDefault="001447C5" w:rsidP="00514559">
            <w:pPr>
              <w:framePr w:w="8467" w:h="7272" w:wrap="none" w:vAnchor="text" w:hAnchor="page" w:x="50" w:y="21"/>
              <w:rPr>
                <w:sz w:val="10"/>
                <w:szCs w:val="10"/>
              </w:rPr>
            </w:pPr>
          </w:p>
        </w:tc>
        <w:tc>
          <w:tcPr>
            <w:tcW w:w="2434" w:type="dxa"/>
            <w:vMerge w:val="restart"/>
            <w:tcBorders>
              <w:top w:val="single" w:sz="4" w:space="0" w:color="auto"/>
              <w:left w:val="single" w:sz="4" w:space="0" w:color="auto"/>
            </w:tcBorders>
            <w:shd w:val="clear" w:color="auto" w:fill="auto"/>
          </w:tcPr>
          <w:p w14:paraId="642F6582" w14:textId="77777777" w:rsidR="001447C5" w:rsidRPr="00646E53" w:rsidRDefault="001447C5" w:rsidP="00514559">
            <w:pPr>
              <w:framePr w:w="8467" w:h="7272" w:wrap="none" w:vAnchor="text" w:hAnchor="page" w:x="50" w:y="21"/>
              <w:rPr>
                <w:sz w:val="10"/>
                <w:szCs w:val="10"/>
              </w:rPr>
            </w:pPr>
          </w:p>
        </w:tc>
        <w:tc>
          <w:tcPr>
            <w:tcW w:w="1983" w:type="dxa"/>
            <w:gridSpan w:val="2"/>
            <w:tcBorders>
              <w:top w:val="single" w:sz="4" w:space="0" w:color="auto"/>
              <w:left w:val="single" w:sz="4" w:space="0" w:color="auto"/>
            </w:tcBorders>
            <w:shd w:val="clear" w:color="auto" w:fill="auto"/>
            <w:vAlign w:val="bottom"/>
          </w:tcPr>
          <w:p w14:paraId="09562923"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p>
        </w:tc>
        <w:tc>
          <w:tcPr>
            <w:tcW w:w="1080" w:type="dxa"/>
            <w:tcBorders>
              <w:top w:val="single" w:sz="4" w:space="0" w:color="auto"/>
              <w:left w:val="single" w:sz="4" w:space="0" w:color="auto"/>
            </w:tcBorders>
            <w:shd w:val="clear" w:color="auto" w:fill="auto"/>
          </w:tcPr>
          <w:p w14:paraId="4974CF53" w14:textId="77777777" w:rsidR="001447C5" w:rsidRPr="00646E53" w:rsidRDefault="001447C5" w:rsidP="00514559">
            <w:pPr>
              <w:framePr w:w="8467" w:h="7272" w:wrap="none" w:vAnchor="text" w:hAnchor="page" w:x="50" w:y="21"/>
              <w:rPr>
                <w:sz w:val="10"/>
                <w:szCs w:val="10"/>
              </w:rPr>
            </w:pPr>
          </w:p>
        </w:tc>
        <w:tc>
          <w:tcPr>
            <w:tcW w:w="1440" w:type="dxa"/>
            <w:tcBorders>
              <w:top w:val="single" w:sz="4" w:space="0" w:color="auto"/>
              <w:left w:val="single" w:sz="4" w:space="0" w:color="auto"/>
            </w:tcBorders>
            <w:shd w:val="clear" w:color="auto" w:fill="auto"/>
          </w:tcPr>
          <w:p w14:paraId="2142720E"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D1E40D5" w14:textId="77777777" w:rsidR="001447C5" w:rsidRPr="00646E53" w:rsidRDefault="001447C5" w:rsidP="00514559">
            <w:pPr>
              <w:framePr w:w="8467" w:h="7272" w:wrap="none" w:vAnchor="text" w:hAnchor="page" w:x="50" w:y="21"/>
              <w:rPr>
                <w:sz w:val="10"/>
                <w:szCs w:val="10"/>
              </w:rPr>
            </w:pPr>
          </w:p>
        </w:tc>
      </w:tr>
      <w:tr w:rsidR="001447C5" w:rsidRPr="00646E53" w14:paraId="537B2906" w14:textId="77777777" w:rsidTr="009D57BD">
        <w:trPr>
          <w:trHeight w:hRule="exact" w:val="1013"/>
        </w:trPr>
        <w:tc>
          <w:tcPr>
            <w:tcW w:w="538" w:type="dxa"/>
            <w:vMerge/>
            <w:tcBorders>
              <w:left w:val="single" w:sz="4" w:space="0" w:color="auto"/>
            </w:tcBorders>
            <w:shd w:val="clear" w:color="auto" w:fill="auto"/>
          </w:tcPr>
          <w:p w14:paraId="79F45EF4" w14:textId="77777777" w:rsidR="001447C5" w:rsidRPr="00646E53" w:rsidRDefault="001447C5" w:rsidP="00514559">
            <w:pPr>
              <w:framePr w:w="8467" w:h="7272" w:wrap="none" w:vAnchor="text" w:hAnchor="page" w:x="50" w:y="21"/>
            </w:pPr>
          </w:p>
        </w:tc>
        <w:tc>
          <w:tcPr>
            <w:tcW w:w="2434" w:type="dxa"/>
            <w:vMerge/>
            <w:tcBorders>
              <w:left w:val="single" w:sz="4" w:space="0" w:color="auto"/>
            </w:tcBorders>
            <w:shd w:val="clear" w:color="auto" w:fill="auto"/>
          </w:tcPr>
          <w:p w14:paraId="2EEBB831" w14:textId="77777777" w:rsidR="001447C5" w:rsidRPr="00646E53" w:rsidRDefault="001447C5" w:rsidP="00514559">
            <w:pPr>
              <w:framePr w:w="8467" w:h="7272" w:wrap="none" w:vAnchor="text" w:hAnchor="page" w:x="50" w:y="21"/>
            </w:pPr>
          </w:p>
        </w:tc>
        <w:tc>
          <w:tcPr>
            <w:tcW w:w="1983" w:type="dxa"/>
            <w:gridSpan w:val="2"/>
            <w:tcBorders>
              <w:top w:val="single" w:sz="4" w:space="0" w:color="auto"/>
              <w:left w:val="single" w:sz="4" w:space="0" w:color="auto"/>
            </w:tcBorders>
            <w:shd w:val="clear" w:color="auto" w:fill="auto"/>
            <w:vAlign w:val="bottom"/>
          </w:tcPr>
          <w:p w14:paraId="24060BE4" w14:textId="77777777" w:rsidR="001447C5" w:rsidRPr="00646E53" w:rsidRDefault="001447C5" w:rsidP="00514559">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1702E65F"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tcBorders>
            <w:shd w:val="clear" w:color="auto" w:fill="auto"/>
            <w:vAlign w:val="center"/>
          </w:tcPr>
          <w:p w14:paraId="654C9B5B"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lang w:val="lt-LT"/>
              </w:rPr>
              <w:t>MWh/parą/ metus</w:t>
            </w:r>
          </w:p>
        </w:tc>
        <w:tc>
          <w:tcPr>
            <w:tcW w:w="1440" w:type="dxa"/>
            <w:tcBorders>
              <w:top w:val="single" w:sz="4" w:space="0" w:color="auto"/>
              <w:left w:val="single" w:sz="4" w:space="0" w:color="auto"/>
            </w:tcBorders>
            <w:shd w:val="clear" w:color="auto" w:fill="auto"/>
          </w:tcPr>
          <w:p w14:paraId="46F0F1E3"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7C66A9" w14:textId="77777777" w:rsidR="001447C5" w:rsidRPr="00646E53" w:rsidRDefault="001447C5" w:rsidP="00514559">
            <w:pPr>
              <w:framePr w:w="8467" w:h="7272" w:wrap="none" w:vAnchor="text" w:hAnchor="page" w:x="50" w:y="21"/>
              <w:rPr>
                <w:sz w:val="10"/>
                <w:szCs w:val="10"/>
              </w:rPr>
            </w:pPr>
          </w:p>
        </w:tc>
      </w:tr>
      <w:tr w:rsidR="001447C5" w:rsidRPr="00646E53" w14:paraId="3472692A" w14:textId="77777777" w:rsidTr="009D57BD">
        <w:trPr>
          <w:trHeight w:hRule="exact" w:val="1291"/>
        </w:trPr>
        <w:tc>
          <w:tcPr>
            <w:tcW w:w="538" w:type="dxa"/>
            <w:tcBorders>
              <w:top w:val="single" w:sz="4" w:space="0" w:color="auto"/>
              <w:left w:val="single" w:sz="4" w:space="0" w:color="auto"/>
            </w:tcBorders>
            <w:shd w:val="clear" w:color="auto" w:fill="auto"/>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shd w:val="clear" w:color="auto" w:fill="auto"/>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shd w:val="clear" w:color="auto" w:fill="auto"/>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shd w:val="clear" w:color="auto" w:fill="auto"/>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shd w:val="clear" w:color="auto" w:fill="auto"/>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shd w:val="clear" w:color="auto" w:fill="auto"/>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shd w:val="clear" w:color="auto" w:fill="auto"/>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shd w:val="clear" w:color="auto" w:fill="auto"/>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shd w:val="clear" w:color="auto" w:fill="auto"/>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shd w:val="clear" w:color="auto" w:fill="auto"/>
            <w:vAlign w:val="center"/>
          </w:tcPr>
          <w:p w14:paraId="530F5E1A"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1</w:t>
            </w:r>
          </w:p>
        </w:tc>
        <w:tc>
          <w:tcPr>
            <w:tcW w:w="1080" w:type="dxa"/>
            <w:tcBorders>
              <w:top w:val="single" w:sz="4" w:space="0" w:color="auto"/>
              <w:left w:val="single" w:sz="4" w:space="0" w:color="auto"/>
            </w:tcBorders>
            <w:shd w:val="clear" w:color="auto" w:fill="auto"/>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shd w:val="clear" w:color="auto" w:fill="auto"/>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25DC813C"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2</w:t>
            </w:r>
          </w:p>
        </w:tc>
        <w:tc>
          <w:tcPr>
            <w:tcW w:w="1080" w:type="dxa"/>
            <w:tcBorders>
              <w:top w:val="single" w:sz="4" w:space="0" w:color="auto"/>
              <w:left w:val="single" w:sz="4" w:space="0" w:color="auto"/>
            </w:tcBorders>
            <w:shd w:val="clear" w:color="auto" w:fill="auto"/>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shd w:val="clear" w:color="auto" w:fill="auto"/>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52395E31"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3</w:t>
            </w:r>
          </w:p>
        </w:tc>
        <w:tc>
          <w:tcPr>
            <w:tcW w:w="1080" w:type="dxa"/>
            <w:tcBorders>
              <w:top w:val="single" w:sz="4" w:space="0" w:color="auto"/>
              <w:left w:val="single" w:sz="4" w:space="0" w:color="auto"/>
            </w:tcBorders>
            <w:shd w:val="clear" w:color="auto" w:fill="auto"/>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shd w:val="clear" w:color="auto" w:fill="auto"/>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(A)=1.(maks.)+2.+3.</w:t>
            </w:r>
          </w:p>
        </w:tc>
        <w:tc>
          <w:tcPr>
            <w:tcW w:w="4334" w:type="dxa"/>
            <w:gridSpan w:val="4"/>
            <w:tcBorders>
              <w:top w:val="single" w:sz="4" w:space="0" w:color="auto"/>
              <w:left w:val="single" w:sz="4" w:space="0" w:color="auto"/>
            </w:tcBorders>
            <w:shd w:val="clear" w:color="auto" w:fill="auto"/>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 xml:space="preserve">(B)= IV (maks.)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shd w:val="clear" w:color="auto" w:fill="auto"/>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shd w:val="clear" w:color="auto" w:fill="auto"/>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shd w:val="clear" w:color="auto" w:fill="auto"/>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shd w:val="clear" w:color="auto" w:fill="auto"/>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shd w:val="clear" w:color="auto" w:fill="auto"/>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shd w:val="clear" w:color="auto" w:fill="auto"/>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0AC02029" w14:textId="77777777" w:rsidTr="00514559">
        <w:trPr>
          <w:trHeight w:hRule="exact" w:val="422"/>
        </w:trPr>
        <w:tc>
          <w:tcPr>
            <w:tcW w:w="1003" w:type="dxa"/>
            <w:tcBorders>
              <w:top w:val="single" w:sz="4" w:space="0" w:color="auto"/>
              <w:left w:val="single" w:sz="4" w:space="0" w:color="auto"/>
            </w:tcBorders>
            <w:shd w:val="clear" w:color="auto" w:fill="D9D9D9"/>
          </w:tcPr>
          <w:p w14:paraId="1D376A85"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71FE37B8"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0AC9204"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76A8D2E"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DB6DC81"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3B35FC9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127B10E" w14:textId="77777777" w:rsidR="001447C5" w:rsidRPr="00646E53" w:rsidRDefault="001447C5" w:rsidP="00514559">
            <w:pPr>
              <w:framePr w:w="8304" w:h="7272" w:wrap="none" w:vAnchor="text" w:hAnchor="page" w:x="8493" w:y="21"/>
              <w:rPr>
                <w:sz w:val="10"/>
                <w:szCs w:val="10"/>
              </w:rPr>
            </w:pPr>
          </w:p>
        </w:tc>
      </w:tr>
      <w:tr w:rsidR="001447C5" w:rsidRPr="00646E53" w14:paraId="55F829FA" w14:textId="77777777" w:rsidTr="00514559">
        <w:trPr>
          <w:trHeight w:hRule="exact" w:val="1013"/>
        </w:trPr>
        <w:tc>
          <w:tcPr>
            <w:tcW w:w="1003" w:type="dxa"/>
            <w:tcBorders>
              <w:top w:val="single" w:sz="4" w:space="0" w:color="auto"/>
              <w:left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514559">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514559">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514559">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514559">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514559">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514559">
        <w:trPr>
          <w:trHeight w:hRule="exact" w:val="403"/>
        </w:trPr>
        <w:tc>
          <w:tcPr>
            <w:tcW w:w="6677" w:type="dxa"/>
            <w:gridSpan w:val="6"/>
            <w:tcBorders>
              <w:top w:val="single" w:sz="4" w:space="0" w:color="auto"/>
            </w:tcBorders>
            <w:shd w:val="clear" w:color="auto" w:fill="auto"/>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shd w:val="clear" w:color="auto" w:fill="auto"/>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514559">
        <w:trPr>
          <w:trHeight w:hRule="exact" w:val="298"/>
        </w:trPr>
        <w:tc>
          <w:tcPr>
            <w:tcW w:w="6677" w:type="dxa"/>
            <w:gridSpan w:val="6"/>
            <w:tcBorders>
              <w:top w:val="single" w:sz="4" w:space="0" w:color="auto"/>
            </w:tcBorders>
            <w:shd w:val="clear" w:color="auto" w:fill="auto"/>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shd w:val="clear" w:color="auto" w:fill="auto"/>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514559">
        <w:trPr>
          <w:trHeight w:hRule="exact" w:val="302"/>
        </w:trPr>
        <w:tc>
          <w:tcPr>
            <w:tcW w:w="6677" w:type="dxa"/>
            <w:gridSpan w:val="6"/>
            <w:tcBorders>
              <w:top w:val="single" w:sz="4" w:space="0" w:color="auto"/>
            </w:tcBorders>
            <w:shd w:val="clear" w:color="auto" w:fill="auto"/>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shd w:val="clear" w:color="auto" w:fill="auto"/>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514559">
        <w:trPr>
          <w:trHeight w:hRule="exact" w:val="298"/>
        </w:trPr>
        <w:tc>
          <w:tcPr>
            <w:tcW w:w="6677" w:type="dxa"/>
            <w:gridSpan w:val="6"/>
            <w:tcBorders>
              <w:top w:val="single" w:sz="4" w:space="0" w:color="auto"/>
            </w:tcBorders>
            <w:shd w:val="clear" w:color="auto" w:fill="auto"/>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shd w:val="clear" w:color="auto" w:fill="auto"/>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514559">
        <w:trPr>
          <w:trHeight w:hRule="exact" w:val="307"/>
        </w:trPr>
        <w:tc>
          <w:tcPr>
            <w:tcW w:w="6677" w:type="dxa"/>
            <w:gridSpan w:val="6"/>
            <w:tcBorders>
              <w:top w:val="single" w:sz="4" w:space="0" w:color="auto"/>
              <w:bottom w:val="single" w:sz="4" w:space="0" w:color="auto"/>
            </w:tcBorders>
            <w:shd w:val="clear" w:color="auto" w:fill="auto"/>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0DB7B1D7" w14:textId="77777777" w:rsidR="001447C5" w:rsidRPr="00646E53" w:rsidRDefault="001447C5" w:rsidP="001447C5">
      <w:pPr>
        <w:pStyle w:val="Bodytext20"/>
        <w:framePr w:w="13886" w:h="509" w:wrap="none" w:vAnchor="text" w:hAnchor="page" w:x="1418" w:y="9174"/>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Gamtinių dujų tiekimo saugumo papildoma dedamoji prie perdavimo kainos apskaičiuojama ir apmokama kaip tai nustatyta Sutarties galiojimo metu aktualios redakcijos Lietuvos Respublikos Suskystintų gamtinių dujų terminalo įstatyme ir jį įgyvendinančiuose teisės aktuose.</w:t>
      </w: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BodyText"/>
        <w:framePr w:w="6035" w:h="226" w:wrap="none" w:vAnchor="text" w:hAnchor="page" w:x="755" w:y="212"/>
        <w:rPr>
          <w:sz w:val="16"/>
          <w:szCs w:val="16"/>
        </w:rPr>
      </w:pPr>
      <w:r w:rsidRPr="00646E53">
        <w:rPr>
          <w:rStyle w:val="BodyTextChar"/>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3" w:name="bookmark42"/>
      <w:r w:rsidRPr="00646E53">
        <w:rPr>
          <w:rFonts w:ascii="Tahoma" w:eastAsia="Tahoma" w:hAnsi="Tahoma" w:cs="Tahoma"/>
          <w:b/>
          <w:bCs/>
          <w:sz w:val="16"/>
          <w:szCs w:val="16"/>
          <w:lang w:eastAsia="lt-LT" w:bidi="lt-LT"/>
        </w:rPr>
        <w:lastRenderedPageBreak/>
        <w:t>Techninė specifikacija</w:t>
      </w:r>
      <w:bookmarkEnd w:id="23"/>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24" w:name="bookmark44"/>
      <w:r w:rsidRPr="00646E53">
        <w:rPr>
          <w:rFonts w:ascii="Tahoma" w:eastAsia="Tahoma" w:hAnsi="Tahoma" w:cs="Tahoma"/>
          <w:b/>
          <w:bCs/>
          <w:sz w:val="16"/>
          <w:szCs w:val="16"/>
          <w:lang w:eastAsia="lt-LT" w:bidi="lt-LT"/>
        </w:rPr>
        <w:t>Bendrieji reikalavimai:</w:t>
      </w:r>
      <w:bookmarkEnd w:id="24"/>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25" w:name="bookmark46"/>
      <w:r w:rsidRPr="00646E53">
        <w:rPr>
          <w:rFonts w:ascii="Tahoma" w:eastAsia="Tahoma" w:hAnsi="Tahoma" w:cs="Tahoma"/>
          <w:b/>
          <w:bCs/>
          <w:sz w:val="16"/>
          <w:szCs w:val="16"/>
          <w:lang w:eastAsia="lt-LT" w:bidi="lt-LT"/>
        </w:rPr>
        <w:t>Reikalavimai gamtinių dujų kokybei:</w:t>
      </w:r>
      <w:bookmarkEnd w:id="25"/>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FD09A83" w:rsidR="004F5E51" w:rsidRPr="00646E53" w:rsidRDefault="003664C6" w:rsidP="003664C6">
      <w:pPr>
        <w:autoSpaceDE/>
        <w:autoSpaceDN/>
        <w:spacing w:line="1" w:lineRule="exact"/>
        <w:rPr>
          <w:rFonts w:ascii="Courier New" w:eastAsia="Courier New" w:hAnsi="Courier New" w:cs="Courier New"/>
          <w:color w:val="000000"/>
          <w:sz w:val="2"/>
          <w:szCs w:val="2"/>
          <w:lang w:eastAsia="lt-LT" w:bidi="lt-LT"/>
        </w:rPr>
      </w:pPr>
      <w:r w:rsidRPr="00646E53">
        <w:rPr>
          <w:rFonts w:ascii="Courier New" w:eastAsia="Courier New" w:hAnsi="Courier New" w:cs="Courier New"/>
          <w:noProof/>
          <w:color w:val="000000"/>
          <w:sz w:val="2"/>
          <w:szCs w:val="2"/>
          <w:lang w:eastAsia="lt-LT" w:bidi="lt-LT"/>
        </w:rPr>
        <w:lastRenderedPageBreak/>
        <mc:AlternateContent>
          <mc:Choice Requires="wps">
            <w:drawing>
              <wp:anchor distT="45720" distB="45720" distL="114300" distR="114300" simplePos="0" relativeHeight="251667456" behindDoc="0" locked="0" layoutInCell="1" allowOverlap="1" wp14:anchorId="10C46B42" wp14:editId="6B1F245C">
                <wp:simplePos x="0" y="0"/>
                <wp:positionH relativeFrom="margin">
                  <wp:align>right</wp:align>
                </wp:positionH>
                <wp:positionV relativeFrom="paragraph">
                  <wp:posOffset>4660265</wp:posOffset>
                </wp:positionV>
                <wp:extent cx="9006840" cy="13106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31064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66.95pt;width:709.2pt;height:103.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v:textbox>
                <w10:wrap type="square" anchorx="margin"/>
              </v:shape>
            </w:pict>
          </mc:Fallback>
        </mc:AlternateContent>
      </w:r>
      <w:r w:rsidRPr="00646E53">
        <w:rPr>
          <w:noProof/>
        </w:rPr>
        <mc:AlternateContent>
          <mc:Choice Requires="wps">
            <w:drawing>
              <wp:anchor distT="3014345" distB="1066800" distL="0" distR="0" simplePos="0" relativeHeight="251665408" behindDoc="0" locked="0" layoutInCell="1" allowOverlap="1" wp14:anchorId="7B52C9C2" wp14:editId="062F65D4">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BodyText"/>
                              <w:spacing w:after="40"/>
                              <w:rPr>
                                <w:sz w:val="16"/>
                                <w:szCs w:val="16"/>
                              </w:rPr>
                            </w:pPr>
                            <w:r w:rsidRPr="001447C5">
                              <w:rPr>
                                <w:rStyle w:val="BodyTextChar"/>
                                <w:sz w:val="16"/>
                                <w:szCs w:val="16"/>
                              </w:rPr>
                              <w:t>TIEKĖJAS</w:t>
                            </w:r>
                          </w:p>
                          <w:p w14:paraId="6026E9EB"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4FE8C100"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F40F4AB" w14:textId="77777777" w:rsidR="001447C5" w:rsidRPr="001447C5" w:rsidRDefault="001447C5" w:rsidP="001447C5">
                            <w:pPr>
                              <w:pStyle w:val="BodyText"/>
                              <w:tabs>
                                <w:tab w:val="left" w:leader="underscore" w:pos="3821"/>
                              </w:tabs>
                              <w:spacing w:after="40"/>
                              <w:rPr>
                                <w:sz w:val="16"/>
                                <w:szCs w:val="16"/>
                              </w:rPr>
                            </w:pPr>
                            <w:r w:rsidRPr="001447C5">
                              <w:rPr>
                                <w:rStyle w:val="BodyTextChar"/>
                                <w:sz w:val="16"/>
                                <w:szCs w:val="16"/>
                              </w:rPr>
                              <w:t>Vardas, Pavardė:</w:t>
                            </w:r>
                            <w:r w:rsidRPr="001447C5">
                              <w:rPr>
                                <w:rStyle w:val="BodyTextChar"/>
                                <w:sz w:val="16"/>
                                <w:szCs w:val="16"/>
                              </w:rPr>
                              <w:tab/>
                            </w:r>
                          </w:p>
                          <w:p w14:paraId="69F70B87" w14:textId="77777777" w:rsidR="001447C5" w:rsidRPr="001447C5" w:rsidRDefault="001447C5" w:rsidP="001447C5">
                            <w:pPr>
                              <w:pStyle w:val="BodyText"/>
                              <w:tabs>
                                <w:tab w:val="left" w:leader="underscore" w:pos="3787"/>
                              </w:tabs>
                              <w:spacing w:after="40"/>
                              <w:rPr>
                                <w:sz w:val="16"/>
                                <w:szCs w:val="16"/>
                              </w:rPr>
                            </w:pPr>
                            <w:r w:rsidRPr="001447C5">
                              <w:rPr>
                                <w:rStyle w:val="BodyTextChar"/>
                                <w:sz w:val="16"/>
                                <w:szCs w:val="16"/>
                              </w:rPr>
                              <w:t>Pareigos:</w:t>
                            </w:r>
                            <w:r w:rsidRPr="001447C5">
                              <w:rPr>
                                <w:rStyle w:val="BodyTextChar"/>
                                <w:sz w:val="16"/>
                                <w:szCs w:val="16"/>
                              </w:rPr>
                              <w:tab/>
                            </w:r>
                          </w:p>
                          <w:p w14:paraId="458217DA" w14:textId="77777777" w:rsidR="001447C5" w:rsidRPr="001447C5" w:rsidRDefault="001447C5" w:rsidP="001447C5">
                            <w:pPr>
                              <w:pStyle w:val="BodyText"/>
                              <w:tabs>
                                <w:tab w:val="left" w:leader="underscore" w:pos="3816"/>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BodyText"/>
                        <w:spacing w:after="40"/>
                        <w:rPr>
                          <w:sz w:val="16"/>
                          <w:szCs w:val="16"/>
                        </w:rPr>
                      </w:pPr>
                      <w:r w:rsidRPr="001447C5">
                        <w:rPr>
                          <w:rStyle w:val="BodyTextChar"/>
                          <w:sz w:val="16"/>
                          <w:szCs w:val="16"/>
                        </w:rPr>
                        <w:t>TIEKĖJAS</w:t>
                      </w:r>
                    </w:p>
                    <w:p w14:paraId="6026E9EB"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4FE8C100"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F40F4AB" w14:textId="77777777" w:rsidR="001447C5" w:rsidRPr="001447C5" w:rsidRDefault="001447C5" w:rsidP="001447C5">
                      <w:pPr>
                        <w:pStyle w:val="BodyText"/>
                        <w:tabs>
                          <w:tab w:val="left" w:leader="underscore" w:pos="3821"/>
                        </w:tabs>
                        <w:spacing w:after="40"/>
                        <w:rPr>
                          <w:sz w:val="16"/>
                          <w:szCs w:val="16"/>
                        </w:rPr>
                      </w:pPr>
                      <w:r w:rsidRPr="001447C5">
                        <w:rPr>
                          <w:rStyle w:val="BodyTextChar"/>
                          <w:sz w:val="16"/>
                          <w:szCs w:val="16"/>
                        </w:rPr>
                        <w:t>Vardas, Pavardė:</w:t>
                      </w:r>
                      <w:r w:rsidRPr="001447C5">
                        <w:rPr>
                          <w:rStyle w:val="BodyTextChar"/>
                          <w:sz w:val="16"/>
                          <w:szCs w:val="16"/>
                        </w:rPr>
                        <w:tab/>
                      </w:r>
                    </w:p>
                    <w:p w14:paraId="69F70B87" w14:textId="77777777" w:rsidR="001447C5" w:rsidRPr="001447C5" w:rsidRDefault="001447C5" w:rsidP="001447C5">
                      <w:pPr>
                        <w:pStyle w:val="BodyText"/>
                        <w:tabs>
                          <w:tab w:val="left" w:leader="underscore" w:pos="3787"/>
                        </w:tabs>
                        <w:spacing w:after="40"/>
                        <w:rPr>
                          <w:sz w:val="16"/>
                          <w:szCs w:val="16"/>
                        </w:rPr>
                      </w:pPr>
                      <w:r w:rsidRPr="001447C5">
                        <w:rPr>
                          <w:rStyle w:val="BodyTextChar"/>
                          <w:sz w:val="16"/>
                          <w:szCs w:val="16"/>
                        </w:rPr>
                        <w:t>Pareigos:</w:t>
                      </w:r>
                      <w:r w:rsidRPr="001447C5">
                        <w:rPr>
                          <w:rStyle w:val="BodyTextChar"/>
                          <w:sz w:val="16"/>
                          <w:szCs w:val="16"/>
                        </w:rPr>
                        <w:tab/>
                      </w:r>
                    </w:p>
                    <w:p w14:paraId="458217DA" w14:textId="77777777" w:rsidR="001447C5" w:rsidRPr="001447C5" w:rsidRDefault="001447C5" w:rsidP="001447C5">
                      <w:pPr>
                        <w:pStyle w:val="BodyText"/>
                        <w:tabs>
                          <w:tab w:val="left" w:leader="underscore" w:pos="3816"/>
                        </w:tabs>
                        <w:spacing w:after="40"/>
                        <w:rPr>
                          <w:sz w:val="16"/>
                          <w:szCs w:val="16"/>
                        </w:rPr>
                      </w:pPr>
                      <w:r w:rsidRPr="001447C5">
                        <w:rPr>
                          <w:rStyle w:val="BodyTextChar"/>
                          <w:sz w:val="16"/>
                          <w:szCs w:val="16"/>
                        </w:rPr>
                        <w:t>Parašas:</w:t>
                      </w:r>
                      <w:r w:rsidRPr="001447C5">
                        <w:rPr>
                          <w:rStyle w:val="BodyTextChar"/>
                          <w:sz w:val="16"/>
                          <w:szCs w:val="16"/>
                        </w:rPr>
                        <w:tab/>
                      </w:r>
                    </w:p>
                  </w:txbxContent>
                </v:textbox>
                <w10:wrap type="topAndBottom" anchorx="page"/>
              </v:shape>
            </w:pict>
          </mc:Fallback>
        </mc:AlternateContent>
      </w:r>
      <w:r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BodyText"/>
                              <w:spacing w:after="40"/>
                              <w:rPr>
                                <w:sz w:val="16"/>
                                <w:szCs w:val="16"/>
                              </w:rPr>
                            </w:pPr>
                            <w:r w:rsidRPr="001447C5">
                              <w:rPr>
                                <w:rStyle w:val="BodyTextChar"/>
                                <w:sz w:val="16"/>
                                <w:szCs w:val="16"/>
                              </w:rPr>
                              <w:t>PIRKĖJAS</w:t>
                            </w:r>
                          </w:p>
                          <w:p w14:paraId="44599F53"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3D41FB89"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75B7C14" w14:textId="77777777" w:rsidR="001447C5" w:rsidRPr="001447C5" w:rsidRDefault="001447C5" w:rsidP="001447C5">
                            <w:pPr>
                              <w:pStyle w:val="BodyText"/>
                              <w:tabs>
                                <w:tab w:val="left" w:leader="underscore" w:pos="3648"/>
                              </w:tabs>
                              <w:spacing w:after="40"/>
                              <w:rPr>
                                <w:sz w:val="16"/>
                                <w:szCs w:val="16"/>
                              </w:rPr>
                            </w:pPr>
                            <w:r w:rsidRPr="001447C5">
                              <w:rPr>
                                <w:rStyle w:val="BodyTextChar"/>
                                <w:sz w:val="16"/>
                                <w:szCs w:val="16"/>
                              </w:rPr>
                              <w:t>Vardas, Pavardė:</w:t>
                            </w:r>
                            <w:r w:rsidRPr="001447C5">
                              <w:rPr>
                                <w:rStyle w:val="BodyTextChar"/>
                                <w:sz w:val="16"/>
                                <w:szCs w:val="16"/>
                              </w:rPr>
                              <w:tab/>
                            </w:r>
                          </w:p>
                          <w:p w14:paraId="7BB3E5C7" w14:textId="77777777" w:rsidR="001447C5" w:rsidRPr="001447C5" w:rsidRDefault="001447C5" w:rsidP="001447C5">
                            <w:pPr>
                              <w:pStyle w:val="BodyText"/>
                              <w:tabs>
                                <w:tab w:val="left" w:leader="underscore" w:pos="3614"/>
                              </w:tabs>
                              <w:spacing w:after="40"/>
                              <w:rPr>
                                <w:sz w:val="16"/>
                                <w:szCs w:val="16"/>
                              </w:rPr>
                            </w:pPr>
                            <w:r w:rsidRPr="001447C5">
                              <w:rPr>
                                <w:rStyle w:val="BodyTextChar"/>
                                <w:sz w:val="16"/>
                                <w:szCs w:val="16"/>
                              </w:rPr>
                              <w:t>Pareigos:</w:t>
                            </w:r>
                            <w:r w:rsidRPr="001447C5">
                              <w:rPr>
                                <w:rStyle w:val="BodyTextChar"/>
                                <w:sz w:val="16"/>
                                <w:szCs w:val="16"/>
                              </w:rPr>
                              <w:tab/>
                            </w:r>
                          </w:p>
                          <w:p w14:paraId="3F82ED51" w14:textId="77777777" w:rsidR="001447C5" w:rsidRPr="001447C5" w:rsidRDefault="001447C5" w:rsidP="001447C5">
                            <w:pPr>
                              <w:pStyle w:val="BodyText"/>
                              <w:tabs>
                                <w:tab w:val="left" w:leader="underscore" w:pos="3638"/>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BodyText"/>
                        <w:spacing w:after="40"/>
                        <w:rPr>
                          <w:sz w:val="16"/>
                          <w:szCs w:val="16"/>
                        </w:rPr>
                      </w:pPr>
                      <w:r w:rsidRPr="001447C5">
                        <w:rPr>
                          <w:rStyle w:val="BodyTextChar"/>
                          <w:sz w:val="16"/>
                          <w:szCs w:val="16"/>
                        </w:rPr>
                        <w:t>PIRKĖJAS</w:t>
                      </w:r>
                    </w:p>
                    <w:p w14:paraId="44599F53"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3D41FB89"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75B7C14" w14:textId="77777777" w:rsidR="001447C5" w:rsidRPr="001447C5" w:rsidRDefault="001447C5" w:rsidP="001447C5">
                      <w:pPr>
                        <w:pStyle w:val="BodyText"/>
                        <w:tabs>
                          <w:tab w:val="left" w:leader="underscore" w:pos="3648"/>
                        </w:tabs>
                        <w:spacing w:after="40"/>
                        <w:rPr>
                          <w:sz w:val="16"/>
                          <w:szCs w:val="16"/>
                        </w:rPr>
                      </w:pPr>
                      <w:r w:rsidRPr="001447C5">
                        <w:rPr>
                          <w:rStyle w:val="BodyTextChar"/>
                          <w:sz w:val="16"/>
                          <w:szCs w:val="16"/>
                        </w:rPr>
                        <w:t>Vardas, Pavardė:</w:t>
                      </w:r>
                      <w:r w:rsidRPr="001447C5">
                        <w:rPr>
                          <w:rStyle w:val="BodyTextChar"/>
                          <w:sz w:val="16"/>
                          <w:szCs w:val="16"/>
                        </w:rPr>
                        <w:tab/>
                      </w:r>
                    </w:p>
                    <w:p w14:paraId="7BB3E5C7" w14:textId="77777777" w:rsidR="001447C5" w:rsidRPr="001447C5" w:rsidRDefault="001447C5" w:rsidP="001447C5">
                      <w:pPr>
                        <w:pStyle w:val="BodyText"/>
                        <w:tabs>
                          <w:tab w:val="left" w:leader="underscore" w:pos="3614"/>
                        </w:tabs>
                        <w:spacing w:after="40"/>
                        <w:rPr>
                          <w:sz w:val="16"/>
                          <w:szCs w:val="16"/>
                        </w:rPr>
                      </w:pPr>
                      <w:r w:rsidRPr="001447C5">
                        <w:rPr>
                          <w:rStyle w:val="BodyTextChar"/>
                          <w:sz w:val="16"/>
                          <w:szCs w:val="16"/>
                        </w:rPr>
                        <w:t>Pareigos:</w:t>
                      </w:r>
                      <w:r w:rsidRPr="001447C5">
                        <w:rPr>
                          <w:rStyle w:val="BodyTextChar"/>
                          <w:sz w:val="16"/>
                          <w:szCs w:val="16"/>
                        </w:rPr>
                        <w:tab/>
                      </w:r>
                    </w:p>
                    <w:p w14:paraId="3F82ED51" w14:textId="77777777" w:rsidR="001447C5" w:rsidRPr="001447C5" w:rsidRDefault="001447C5" w:rsidP="001447C5">
                      <w:pPr>
                        <w:pStyle w:val="BodyText"/>
                        <w:tabs>
                          <w:tab w:val="left" w:leader="underscore" w:pos="3638"/>
                        </w:tabs>
                        <w:spacing w:after="40"/>
                        <w:rPr>
                          <w:sz w:val="16"/>
                          <w:szCs w:val="16"/>
                        </w:rPr>
                      </w:pPr>
                      <w:r w:rsidRPr="001447C5">
                        <w:rPr>
                          <w:rStyle w:val="BodyTextChar"/>
                          <w:sz w:val="16"/>
                          <w:szCs w:val="16"/>
                        </w:rPr>
                        <w:t>Parašas:</w:t>
                      </w:r>
                      <w:r w:rsidRPr="001447C5">
                        <w:rPr>
                          <w:rStyle w:val="BodyTextChar"/>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4BB1C169">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r w:rsidR="001447C5" w:rsidRPr="00646E53">
        <w:rPr>
          <w:noProof/>
        </w:rPr>
        <w:drawing>
          <wp:anchor distT="0" distB="2554605" distL="18415" distR="0" simplePos="0" relativeHeight="251659264" behindDoc="0" locked="0" layoutInCell="1" allowOverlap="1" wp14:anchorId="5C2BC6B3" wp14:editId="1EF94EF0">
            <wp:simplePos x="0" y="0"/>
            <wp:positionH relativeFrom="page">
              <wp:align>center</wp:align>
            </wp:positionH>
            <wp:positionV relativeFrom="paragraph">
              <wp:posOffset>219075</wp:posOffset>
            </wp:positionV>
            <wp:extent cx="8912225" cy="2401570"/>
            <wp:effectExtent l="0" t="0" r="3175" b="0"/>
            <wp:wrapTopAndBottom/>
            <wp:docPr id="9" name="Shape 9" descr="Tabl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9" name="Shape 9" descr="Table&#10;&#10;Description automatically generated with medium confidence"/>
                    <pic:cNvPicPr/>
                  </pic:nvPicPr>
                  <pic:blipFill>
                    <a:blip r:embed="rId9"/>
                    <a:stretch/>
                  </pic:blipFill>
                  <pic:spPr>
                    <a:xfrm>
                      <a:off x="0" y="0"/>
                      <a:ext cx="8912225" cy="2401570"/>
                    </a:xfrm>
                    <a:prstGeom prst="rect">
                      <a:avLst/>
                    </a:prstGeom>
                  </pic:spPr>
                </pic:pic>
              </a:graphicData>
            </a:graphic>
          </wp:anchor>
        </w:drawing>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82FF" w14:textId="77777777" w:rsidR="002C579E" w:rsidRDefault="002C579E">
      <w:r>
        <w:separator/>
      </w:r>
    </w:p>
  </w:endnote>
  <w:endnote w:type="continuationSeparator" w:id="0">
    <w:p w14:paraId="21F1288A" w14:textId="77777777" w:rsidR="002C579E" w:rsidRDefault="002C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EA081" w14:textId="77777777" w:rsidR="002C579E" w:rsidRDefault="002C579E">
      <w:r>
        <w:separator/>
      </w:r>
    </w:p>
  </w:footnote>
  <w:footnote w:type="continuationSeparator" w:id="0">
    <w:p w14:paraId="513BF570" w14:textId="77777777" w:rsidR="002C579E" w:rsidRDefault="002C579E">
      <w:r>
        <w:continuationSeparator/>
      </w:r>
    </w:p>
  </w:footnote>
  <w:footnote w:id="1">
    <w:p w14:paraId="6132EE02" w14:textId="77777777"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(fm) +</w:t>
      </w:r>
      <w:r w:rsidRPr="00646E53">
        <w:rPr>
          <w:rStyle w:val="Footnote"/>
          <w:sz w:val="13"/>
          <w:szCs w:val="13"/>
          <w:lang w:val="lt-LT"/>
        </w:rPr>
        <w:t xml:space="preserve">X </w:t>
      </w:r>
      <w:r w:rsidRPr="00646E53">
        <w:rPr>
          <w:rStyle w:val="Footnote"/>
          <w:i/>
          <w:iCs/>
          <w:lang w:val="lt-LT"/>
        </w:rPr>
        <w:t>[EUR</w:t>
      </w:r>
      <w:r w:rsidRPr="00646E53">
        <w:rPr>
          <w:rStyle w:val="Footnote"/>
          <w:sz w:val="13"/>
          <w:szCs w:val="13"/>
          <w:lang w:val="lt-LT"/>
        </w:rPr>
        <w:t xml:space="preserve"> už W</w:t>
      </w:r>
      <w:r w:rsidRPr="00646E53">
        <w:rPr>
          <w:rStyle w:val="Footnote"/>
          <w:i/>
          <w:iCs/>
          <w:lang w:val="lt-LT"/>
        </w:rPr>
        <w:t>h],</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r w:rsidRPr="00646E53">
        <w:rPr>
          <w:rStyle w:val="Footnote"/>
          <w:i/>
          <w:iCs/>
          <w:lang w:val="lt-LT" w:bidi="en-US"/>
        </w:rPr>
        <w:t>Natural Gas Index</w:t>
      </w:r>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BodyText"/>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3FBAB4E2"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3FBAB4E2"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4D7B507E"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6F7031">
                            <w:rPr>
                              <w:sz w:val="20"/>
                            </w:rPr>
                            <w:t>18</w:t>
                          </w:r>
                        </w:p>
                        <w:p w14:paraId="392A1069" w14:textId="77777777" w:rsidR="006F7031" w:rsidRDefault="006F7031">
                          <w:pPr>
                            <w:spacing w:before="1"/>
                            <w:ind w:left="20" w:right="76"/>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4D7B507E"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6F7031">
                      <w:rPr>
                        <w:sz w:val="20"/>
                      </w:rPr>
                      <w:t>18</w:t>
                    </w:r>
                  </w:p>
                  <w:p w14:paraId="392A1069" w14:textId="77777777" w:rsidR="006F7031" w:rsidRDefault="006F7031">
                    <w:pPr>
                      <w:spacing w:before="1"/>
                      <w:ind w:left="20" w:right="76"/>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183930D2"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F7031">
                            <w:rPr>
                              <w:rStyle w:val="Headerorfooter2"/>
                              <w:rFonts w:ascii="Tahoma" w:eastAsia="Tahoma" w:hAnsi="Tahoma" w:cs="Tahoma"/>
                              <w:sz w:val="16"/>
                              <w:szCs w:val="16"/>
                            </w:rPr>
                            <w:t>18</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183930D2"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F7031">
                      <w:rPr>
                        <w:rStyle w:val="Headerorfooter2"/>
                        <w:rFonts w:ascii="Tahoma" w:eastAsia="Tahoma" w:hAnsi="Tahoma" w:cs="Tahoma"/>
                        <w:sz w:val="16"/>
                        <w:szCs w:val="16"/>
                      </w:rPr>
                      <w:t>18</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717AC"/>
    <w:rsid w:val="00073851"/>
    <w:rsid w:val="00082C39"/>
    <w:rsid w:val="0008601A"/>
    <w:rsid w:val="000C74DC"/>
    <w:rsid w:val="000D1A0E"/>
    <w:rsid w:val="000D6F12"/>
    <w:rsid w:val="000E3C75"/>
    <w:rsid w:val="000F69E0"/>
    <w:rsid w:val="00100535"/>
    <w:rsid w:val="00106362"/>
    <w:rsid w:val="001072B9"/>
    <w:rsid w:val="00113197"/>
    <w:rsid w:val="0011438F"/>
    <w:rsid w:val="00121753"/>
    <w:rsid w:val="00125200"/>
    <w:rsid w:val="001308CC"/>
    <w:rsid w:val="001447C5"/>
    <w:rsid w:val="001472CA"/>
    <w:rsid w:val="00151E6A"/>
    <w:rsid w:val="00152AE3"/>
    <w:rsid w:val="001971E1"/>
    <w:rsid w:val="001A4E33"/>
    <w:rsid w:val="001A5231"/>
    <w:rsid w:val="001A7A6D"/>
    <w:rsid w:val="001B3D1F"/>
    <w:rsid w:val="001B7545"/>
    <w:rsid w:val="001C0FBF"/>
    <w:rsid w:val="001C1353"/>
    <w:rsid w:val="001F4F83"/>
    <w:rsid w:val="0020066D"/>
    <w:rsid w:val="00205433"/>
    <w:rsid w:val="00205EEF"/>
    <w:rsid w:val="00207CD6"/>
    <w:rsid w:val="00212F3F"/>
    <w:rsid w:val="00221DAE"/>
    <w:rsid w:val="00226A1D"/>
    <w:rsid w:val="002300EB"/>
    <w:rsid w:val="002316E6"/>
    <w:rsid w:val="002510F3"/>
    <w:rsid w:val="0025346E"/>
    <w:rsid w:val="0025652A"/>
    <w:rsid w:val="00262D2E"/>
    <w:rsid w:val="00284D8D"/>
    <w:rsid w:val="0029184D"/>
    <w:rsid w:val="002A3E41"/>
    <w:rsid w:val="002A79AB"/>
    <w:rsid w:val="002C39D7"/>
    <w:rsid w:val="002C579E"/>
    <w:rsid w:val="002D339E"/>
    <w:rsid w:val="002E4493"/>
    <w:rsid w:val="002F6B05"/>
    <w:rsid w:val="00303BA1"/>
    <w:rsid w:val="00322974"/>
    <w:rsid w:val="003316C2"/>
    <w:rsid w:val="003433E7"/>
    <w:rsid w:val="003664C6"/>
    <w:rsid w:val="003A4817"/>
    <w:rsid w:val="003A7CEB"/>
    <w:rsid w:val="003B165B"/>
    <w:rsid w:val="003C7D51"/>
    <w:rsid w:val="003D3E2F"/>
    <w:rsid w:val="003E5C39"/>
    <w:rsid w:val="003F02A4"/>
    <w:rsid w:val="00402BEE"/>
    <w:rsid w:val="004107E9"/>
    <w:rsid w:val="004206E6"/>
    <w:rsid w:val="004220CF"/>
    <w:rsid w:val="00422644"/>
    <w:rsid w:val="00423EB6"/>
    <w:rsid w:val="00426037"/>
    <w:rsid w:val="00426376"/>
    <w:rsid w:val="00427D13"/>
    <w:rsid w:val="0045274A"/>
    <w:rsid w:val="00456E25"/>
    <w:rsid w:val="00460417"/>
    <w:rsid w:val="00467BCA"/>
    <w:rsid w:val="0047246F"/>
    <w:rsid w:val="004800B8"/>
    <w:rsid w:val="00481FB0"/>
    <w:rsid w:val="00490D11"/>
    <w:rsid w:val="004A18FD"/>
    <w:rsid w:val="004C0208"/>
    <w:rsid w:val="004C79CC"/>
    <w:rsid w:val="004C7CD5"/>
    <w:rsid w:val="004D0DCD"/>
    <w:rsid w:val="004E370F"/>
    <w:rsid w:val="004E3FB8"/>
    <w:rsid w:val="004E6C7A"/>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933A1"/>
    <w:rsid w:val="005B1B51"/>
    <w:rsid w:val="005C78B8"/>
    <w:rsid w:val="005D1F89"/>
    <w:rsid w:val="006000CC"/>
    <w:rsid w:val="00612F0E"/>
    <w:rsid w:val="0062236F"/>
    <w:rsid w:val="006331D6"/>
    <w:rsid w:val="00641A0E"/>
    <w:rsid w:val="00646E53"/>
    <w:rsid w:val="0065144F"/>
    <w:rsid w:val="006536B5"/>
    <w:rsid w:val="00654F85"/>
    <w:rsid w:val="0066457E"/>
    <w:rsid w:val="0067024A"/>
    <w:rsid w:val="0067092D"/>
    <w:rsid w:val="0067467A"/>
    <w:rsid w:val="00687B36"/>
    <w:rsid w:val="006921FD"/>
    <w:rsid w:val="006C0895"/>
    <w:rsid w:val="006C2B3A"/>
    <w:rsid w:val="006C6B97"/>
    <w:rsid w:val="006F451D"/>
    <w:rsid w:val="006F7031"/>
    <w:rsid w:val="0070256C"/>
    <w:rsid w:val="00707194"/>
    <w:rsid w:val="00725480"/>
    <w:rsid w:val="00737561"/>
    <w:rsid w:val="007421DC"/>
    <w:rsid w:val="007524D5"/>
    <w:rsid w:val="00764A86"/>
    <w:rsid w:val="00770C9D"/>
    <w:rsid w:val="007777CC"/>
    <w:rsid w:val="007811F9"/>
    <w:rsid w:val="007902E3"/>
    <w:rsid w:val="0079240A"/>
    <w:rsid w:val="00796BEB"/>
    <w:rsid w:val="007A50DB"/>
    <w:rsid w:val="007A5A7D"/>
    <w:rsid w:val="007E7246"/>
    <w:rsid w:val="007F26D7"/>
    <w:rsid w:val="00801395"/>
    <w:rsid w:val="00815450"/>
    <w:rsid w:val="00816D24"/>
    <w:rsid w:val="00843F4A"/>
    <w:rsid w:val="00847E44"/>
    <w:rsid w:val="008535DD"/>
    <w:rsid w:val="00871B3F"/>
    <w:rsid w:val="0087640E"/>
    <w:rsid w:val="00880573"/>
    <w:rsid w:val="00883F3A"/>
    <w:rsid w:val="00884D7E"/>
    <w:rsid w:val="00886523"/>
    <w:rsid w:val="0089284F"/>
    <w:rsid w:val="008A23BF"/>
    <w:rsid w:val="008A4ADC"/>
    <w:rsid w:val="008A6592"/>
    <w:rsid w:val="008A6718"/>
    <w:rsid w:val="008B3B52"/>
    <w:rsid w:val="008C4359"/>
    <w:rsid w:val="008D7153"/>
    <w:rsid w:val="0091499F"/>
    <w:rsid w:val="00916E8C"/>
    <w:rsid w:val="00917839"/>
    <w:rsid w:val="009320C1"/>
    <w:rsid w:val="0094158C"/>
    <w:rsid w:val="0094654B"/>
    <w:rsid w:val="009625AD"/>
    <w:rsid w:val="00966A47"/>
    <w:rsid w:val="00972D11"/>
    <w:rsid w:val="0098017D"/>
    <w:rsid w:val="00986EA9"/>
    <w:rsid w:val="009A4283"/>
    <w:rsid w:val="009D1382"/>
    <w:rsid w:val="009D34A0"/>
    <w:rsid w:val="009D57BD"/>
    <w:rsid w:val="009F213B"/>
    <w:rsid w:val="00A00A9F"/>
    <w:rsid w:val="00A05AC0"/>
    <w:rsid w:val="00A0695A"/>
    <w:rsid w:val="00A0704C"/>
    <w:rsid w:val="00A1691E"/>
    <w:rsid w:val="00A263D7"/>
    <w:rsid w:val="00A33A88"/>
    <w:rsid w:val="00A51D43"/>
    <w:rsid w:val="00A62ED1"/>
    <w:rsid w:val="00A740E6"/>
    <w:rsid w:val="00A752A6"/>
    <w:rsid w:val="00AA44B5"/>
    <w:rsid w:val="00AA54E6"/>
    <w:rsid w:val="00AC2D63"/>
    <w:rsid w:val="00AC6BF3"/>
    <w:rsid w:val="00AE230F"/>
    <w:rsid w:val="00AE7760"/>
    <w:rsid w:val="00AF2308"/>
    <w:rsid w:val="00B0008E"/>
    <w:rsid w:val="00B15AA3"/>
    <w:rsid w:val="00B21BCD"/>
    <w:rsid w:val="00B22D05"/>
    <w:rsid w:val="00B33BB8"/>
    <w:rsid w:val="00B371D0"/>
    <w:rsid w:val="00B56DBE"/>
    <w:rsid w:val="00B64862"/>
    <w:rsid w:val="00B71624"/>
    <w:rsid w:val="00B72980"/>
    <w:rsid w:val="00B8728B"/>
    <w:rsid w:val="00B87854"/>
    <w:rsid w:val="00BA0DF6"/>
    <w:rsid w:val="00BA4FE3"/>
    <w:rsid w:val="00BA74AA"/>
    <w:rsid w:val="00BB0078"/>
    <w:rsid w:val="00BB2A48"/>
    <w:rsid w:val="00BB6C0D"/>
    <w:rsid w:val="00BE00FE"/>
    <w:rsid w:val="00BF6C41"/>
    <w:rsid w:val="00C04E5C"/>
    <w:rsid w:val="00C10173"/>
    <w:rsid w:val="00C21C2F"/>
    <w:rsid w:val="00C3351F"/>
    <w:rsid w:val="00C47D59"/>
    <w:rsid w:val="00C74067"/>
    <w:rsid w:val="00C7583C"/>
    <w:rsid w:val="00CA0DB4"/>
    <w:rsid w:val="00CB3B31"/>
    <w:rsid w:val="00CB6778"/>
    <w:rsid w:val="00CC7FA6"/>
    <w:rsid w:val="00CE6B24"/>
    <w:rsid w:val="00D00FD8"/>
    <w:rsid w:val="00D1419E"/>
    <w:rsid w:val="00D16569"/>
    <w:rsid w:val="00D21222"/>
    <w:rsid w:val="00D2483F"/>
    <w:rsid w:val="00D25515"/>
    <w:rsid w:val="00D313BE"/>
    <w:rsid w:val="00D43069"/>
    <w:rsid w:val="00D52B20"/>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14C6F"/>
    <w:rsid w:val="00E20168"/>
    <w:rsid w:val="00E23E37"/>
    <w:rsid w:val="00E256F2"/>
    <w:rsid w:val="00E27661"/>
    <w:rsid w:val="00E513F0"/>
    <w:rsid w:val="00E55864"/>
    <w:rsid w:val="00E57471"/>
    <w:rsid w:val="00E63B5F"/>
    <w:rsid w:val="00E81A79"/>
    <w:rsid w:val="00EA277E"/>
    <w:rsid w:val="00EA3945"/>
    <w:rsid w:val="00EB2F17"/>
    <w:rsid w:val="00EB79A7"/>
    <w:rsid w:val="00EC54E3"/>
    <w:rsid w:val="00EC7E65"/>
    <w:rsid w:val="00ED0ABA"/>
    <w:rsid w:val="00EF250A"/>
    <w:rsid w:val="00EF766F"/>
    <w:rsid w:val="00EF7939"/>
    <w:rsid w:val="00F06BE4"/>
    <w:rsid w:val="00F34782"/>
    <w:rsid w:val="00F406EE"/>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90"/>
      <w:ind w:left="631"/>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left="883" w:hanging="363"/>
    </w:pPr>
    <w:rPr>
      <w:sz w:val="24"/>
      <w:szCs w:val="24"/>
    </w:rPr>
  </w:style>
  <w:style w:type="paragraph" w:styleId="BodyText">
    <w:name w:val="Body Text"/>
    <w:basedOn w:val="Normal"/>
    <w:link w:val="BodyTextChar"/>
    <w:uiPriority w:val="1"/>
    <w:qFormat/>
    <w:pPr>
      <w:ind w:left="300"/>
      <w:jc w:val="both"/>
    </w:pPr>
    <w:rPr>
      <w:sz w:val="24"/>
      <w:szCs w:val="24"/>
    </w:rPr>
  </w:style>
  <w:style w:type="paragraph" w:styleId="Title">
    <w:name w:val="Title"/>
    <w:basedOn w:val="Normal"/>
    <w:uiPriority w:val="10"/>
    <w:qFormat/>
    <w:pPr>
      <w:spacing w:before="204"/>
      <w:ind w:left="399" w:right="238"/>
      <w:jc w:val="center"/>
    </w:pPr>
    <w:rPr>
      <w:b/>
      <w:bCs/>
      <w:sz w:val="28"/>
      <w:szCs w:val="28"/>
    </w:rPr>
  </w:style>
  <w:style w:type="paragraph" w:styleId="ListParagraph">
    <w:name w:val="List Paragraph"/>
    <w:basedOn w:val="Normal"/>
    <w:uiPriority w:val="1"/>
    <w:qFormat/>
    <w:pPr>
      <w:spacing w:before="199"/>
      <w:ind w:left="300"/>
      <w:jc w:val="both"/>
    </w:pPr>
  </w:style>
  <w:style w:type="paragraph" w:customStyle="1" w:styleId="TableParagraph">
    <w:name w:val="Table Paragraph"/>
    <w:basedOn w:val="Normal"/>
    <w:uiPriority w:val="1"/>
    <w:qFormat/>
    <w:pPr>
      <w:spacing w:before="55"/>
      <w:ind w:left="102"/>
    </w:pPr>
  </w:style>
  <w:style w:type="paragraph" w:styleId="Revision">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06BE4"/>
    <w:pPr>
      <w:tabs>
        <w:tab w:val="center" w:pos="4680"/>
        <w:tab w:val="right" w:pos="9360"/>
      </w:tabs>
    </w:pPr>
  </w:style>
  <w:style w:type="character" w:customStyle="1" w:styleId="HeaderChar">
    <w:name w:val="Header Char"/>
    <w:basedOn w:val="DefaultParagraphFont"/>
    <w:link w:val="Header"/>
    <w:uiPriority w:val="99"/>
    <w:rsid w:val="00F06BE4"/>
    <w:rPr>
      <w:rFonts w:ascii="Times New Roman" w:eastAsia="Times New Roman" w:hAnsi="Times New Roman" w:cs="Times New Roman"/>
      <w:lang w:val="lt-LT"/>
    </w:rPr>
  </w:style>
  <w:style w:type="paragraph" w:styleId="Footer">
    <w:name w:val="footer"/>
    <w:basedOn w:val="Normal"/>
    <w:link w:val="FooterChar"/>
    <w:uiPriority w:val="99"/>
    <w:unhideWhenUsed/>
    <w:rsid w:val="00F06BE4"/>
    <w:pPr>
      <w:tabs>
        <w:tab w:val="center" w:pos="4680"/>
        <w:tab w:val="right" w:pos="9360"/>
      </w:tabs>
    </w:pPr>
  </w:style>
  <w:style w:type="character" w:customStyle="1" w:styleId="FooterChar">
    <w:name w:val="Footer Char"/>
    <w:basedOn w:val="DefaultParagraphFont"/>
    <w:link w:val="Footer"/>
    <w:uiPriority w:val="99"/>
    <w:rsid w:val="00F06BE4"/>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2300EB"/>
    <w:rPr>
      <w:sz w:val="16"/>
      <w:szCs w:val="16"/>
    </w:rPr>
  </w:style>
  <w:style w:type="paragraph" w:styleId="CommentText">
    <w:name w:val="annotation text"/>
    <w:basedOn w:val="Normal"/>
    <w:link w:val="CommentTextChar"/>
    <w:uiPriority w:val="99"/>
    <w:unhideWhenUsed/>
    <w:rsid w:val="002300EB"/>
    <w:rPr>
      <w:sz w:val="20"/>
      <w:szCs w:val="20"/>
    </w:rPr>
  </w:style>
  <w:style w:type="character" w:customStyle="1" w:styleId="CommentTextChar">
    <w:name w:val="Comment Text Char"/>
    <w:basedOn w:val="DefaultParagraphFont"/>
    <w:link w:val="CommentText"/>
    <w:uiPriority w:val="99"/>
    <w:rsid w:val="002300E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300EB"/>
    <w:rPr>
      <w:b/>
      <w:bCs/>
    </w:rPr>
  </w:style>
  <w:style w:type="character" w:customStyle="1" w:styleId="CommentSubjectChar">
    <w:name w:val="Comment Subject Char"/>
    <w:basedOn w:val="CommentTextChar"/>
    <w:link w:val="CommentSubject"/>
    <w:uiPriority w:val="99"/>
    <w:semiHidden/>
    <w:rsid w:val="002300EB"/>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322974"/>
    <w:rPr>
      <w:rFonts w:ascii="Times New Roman" w:eastAsia="Times New Roman" w:hAnsi="Times New Roman" w:cs="Times New Roman"/>
      <w:b/>
      <w:bCs/>
      <w:sz w:val="24"/>
      <w:szCs w:val="24"/>
      <w:lang w:val="lt-LT"/>
    </w:rPr>
  </w:style>
  <w:style w:type="character" w:customStyle="1" w:styleId="BodyTextChar1">
    <w:name w:val="Body Text Char1"/>
    <w:basedOn w:val="DefaultParagraphFont"/>
    <w:semiHidden/>
    <w:rsid w:val="00E03F9E"/>
    <w:rPr>
      <w:color w:val="000000"/>
    </w:rPr>
  </w:style>
  <w:style w:type="table" w:styleId="TableGrid">
    <w:name w:val="Table Grid"/>
    <w:basedOn w:val="TableNorma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DefaultParagraphFont"/>
    <w:link w:val="Footnote0"/>
    <w:rsid w:val="001447C5"/>
    <w:rPr>
      <w:rFonts w:ascii="Calibri" w:eastAsia="Calibri" w:hAnsi="Calibri" w:cs="Calibri"/>
      <w:sz w:val="20"/>
      <w:szCs w:val="20"/>
    </w:rPr>
  </w:style>
  <w:style w:type="character" w:customStyle="1" w:styleId="BodyTextChar">
    <w:name w:val="Body Text Char"/>
    <w:basedOn w:val="DefaultParagraphFont"/>
    <w:link w:val="BodyText"/>
    <w:rsid w:val="001447C5"/>
    <w:rPr>
      <w:rFonts w:ascii="Times New Roman" w:eastAsia="Times New Roman" w:hAnsi="Times New Roman" w:cs="Times New Roman"/>
      <w:sz w:val="24"/>
      <w:szCs w:val="24"/>
      <w:lang w:val="lt-LT"/>
    </w:rPr>
  </w:style>
  <w:style w:type="character" w:customStyle="1" w:styleId="Headerorfooter2">
    <w:name w:val="Header or footer (2)_"/>
    <w:basedOn w:val="DefaultParagraphFont"/>
    <w:link w:val="Headerorfooter20"/>
    <w:rsid w:val="001447C5"/>
    <w:rPr>
      <w:rFonts w:ascii="Times New Roman" w:eastAsia="Times New Roman" w:hAnsi="Times New Roman" w:cs="Times New Roman"/>
      <w:sz w:val="20"/>
      <w:szCs w:val="20"/>
    </w:rPr>
  </w:style>
  <w:style w:type="character" w:customStyle="1" w:styleId="Other">
    <w:name w:val="Other_"/>
    <w:basedOn w:val="DefaultParagraphFont"/>
    <w:link w:val="Other0"/>
    <w:rsid w:val="001447C5"/>
    <w:rPr>
      <w:rFonts w:ascii="Tahoma" w:eastAsia="Tahoma" w:hAnsi="Tahoma" w:cs="Tahoma"/>
      <w:sz w:val="16"/>
      <w:szCs w:val="16"/>
    </w:rPr>
  </w:style>
  <w:style w:type="character" w:customStyle="1" w:styleId="Tablecaption">
    <w:name w:val="Table caption_"/>
    <w:basedOn w:val="DefaultParagraphFont"/>
    <w:link w:val="Tablecaption0"/>
    <w:rsid w:val="001447C5"/>
    <w:rPr>
      <w:rFonts w:ascii="Tahoma" w:eastAsia="Tahoma" w:hAnsi="Tahoma" w:cs="Tahoma"/>
      <w:b/>
      <w:bCs/>
      <w:sz w:val="16"/>
      <w:szCs w:val="16"/>
    </w:rPr>
  </w:style>
  <w:style w:type="paragraph" w:customStyle="1" w:styleId="Footnote0">
    <w:name w:val="Footnote"/>
    <w:basedOn w:val="Normal"/>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Normal"/>
    <w:link w:val="Headerorfooter2"/>
    <w:rsid w:val="001447C5"/>
    <w:pPr>
      <w:autoSpaceDE/>
      <w:autoSpaceDN/>
    </w:pPr>
    <w:rPr>
      <w:sz w:val="20"/>
      <w:szCs w:val="20"/>
      <w:lang w:val="en-US"/>
    </w:rPr>
  </w:style>
  <w:style w:type="paragraph" w:customStyle="1" w:styleId="Other0">
    <w:name w:val="Other"/>
    <w:basedOn w:val="Normal"/>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Normal"/>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DefaultParagraphFont"/>
    <w:link w:val="Bodytext20"/>
    <w:rsid w:val="001447C5"/>
    <w:rPr>
      <w:rFonts w:ascii="Calibri" w:eastAsia="Calibri" w:hAnsi="Calibri" w:cs="Calibri"/>
      <w:sz w:val="20"/>
      <w:szCs w:val="20"/>
    </w:rPr>
  </w:style>
  <w:style w:type="paragraph" w:customStyle="1" w:styleId="Bodytext20">
    <w:name w:val="Body text (2)"/>
    <w:basedOn w:val="Normal"/>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DefaultParagraphFont"/>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Normal"/>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04078802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299458055">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15261756">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 w:id="1673482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18</Pages>
  <Words>15745</Words>
  <Characters>89750</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Kairevičiūtė</cp:lastModifiedBy>
  <cp:revision>24</cp:revision>
  <dcterms:created xsi:type="dcterms:W3CDTF">2025-06-20T10:42:00Z</dcterms:created>
  <dcterms:modified xsi:type="dcterms:W3CDTF">2025-06-20T11:41:00Z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